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46933514" w14:textId="77777777" w:rsidR="00F17A3F" w:rsidRDefault="009857AE" w:rsidP="003F19D0">
      <w:pPr>
        <w:widowControl w:val="0"/>
        <w:spacing w:before="0"/>
        <w:ind w:left="0" w:right="0"/>
        <w:jc w:val="center"/>
        <w:rPr>
          <w:b/>
          <w:sz w:val="36"/>
          <w:szCs w:val="36"/>
        </w:rPr>
      </w:pPr>
      <w:bookmarkStart w:id="0" w:name="_GoBack"/>
      <w:bookmarkEnd w:id="0"/>
      <w:r>
        <w:rPr>
          <w:b/>
          <w:sz w:val="36"/>
          <w:szCs w:val="36"/>
        </w:rPr>
        <w:t>TABLE SECTORIELLE</w:t>
      </w:r>
    </w:p>
    <w:p w14:paraId="7AD1E466" w14:textId="77777777" w:rsidR="004953E9" w:rsidRDefault="004953E9" w:rsidP="003F19D0">
      <w:pPr>
        <w:widowControl w:val="0"/>
        <w:ind w:left="0" w:right="0"/>
        <w:jc w:val="both"/>
      </w:pPr>
    </w:p>
    <w:p w14:paraId="1868293E" w14:textId="1248E7AB" w:rsidR="00F17A3F" w:rsidRDefault="009857AE" w:rsidP="003F19D0">
      <w:pPr>
        <w:widowControl w:val="0"/>
        <w:ind w:left="0" w:right="0"/>
        <w:jc w:val="both"/>
      </w:pPr>
      <w:r>
        <w:t>Nous avons déposé, le 28 octobre dernier, notre cahier de demandes fondées sur des principes généraux. La partie patronale devrait y répondre vers la mi-décembre. La négociation pourra alors véritablement débuter.</w:t>
      </w:r>
    </w:p>
    <w:p w14:paraId="6F02F55B" w14:textId="405666E2" w:rsidR="00F17A3F" w:rsidRDefault="009857AE" w:rsidP="003F19D0">
      <w:pPr>
        <w:widowControl w:val="0"/>
        <w:ind w:left="0" w:right="0"/>
        <w:jc w:val="both"/>
      </w:pPr>
      <w:r>
        <w:t xml:space="preserve">La FNEEQ à cet égard, </w:t>
      </w:r>
      <w:r w:rsidR="004953E9">
        <w:t xml:space="preserve">doit </w:t>
      </w:r>
      <w:r>
        <w:t>formuler des demandes précises à partir de la liste des problématiques soulevées par les enseignants. Vous pouvez prendre connaissance de cette liste, qui a fait l’objet de consultation à l’AG du 25</w:t>
      </w:r>
      <w:r w:rsidR="004953E9">
        <w:t> </w:t>
      </w:r>
      <w:r>
        <w:t>septembre, dans le DVV</w:t>
      </w:r>
      <w:r w:rsidR="004953E9">
        <w:t> </w:t>
      </w:r>
      <w:r>
        <w:t>7.02 du 19</w:t>
      </w:r>
      <w:r w:rsidR="004953E9">
        <w:t> </w:t>
      </w:r>
      <w:r>
        <w:t>septembre.</w:t>
      </w:r>
    </w:p>
    <w:p w14:paraId="5F8B88FC" w14:textId="77777777" w:rsidR="00F17A3F" w:rsidRDefault="009857AE" w:rsidP="003F19D0">
      <w:pPr>
        <w:widowControl w:val="0"/>
        <w:ind w:left="0" w:right="0"/>
        <w:jc w:val="both"/>
      </w:pPr>
      <w:r>
        <w:t>La FNEEQ prévoit trois vagues de consultations de façon à traiter l’ensemble des thèmes de notre cahier de demandes. Une fois établie cette liste sera, à priori, définitive. Toutefois, il sera possible de formuler de nouvelles demandes pour répondre aux positions patronales; il s’agirait alors d’une posture défensive.</w:t>
      </w:r>
    </w:p>
    <w:p w14:paraId="07131F2A" w14:textId="77777777" w:rsidR="00F17A3F" w:rsidRDefault="009857AE" w:rsidP="003F19D0">
      <w:pPr>
        <w:widowControl w:val="0"/>
        <w:ind w:left="0" w:right="0"/>
        <w:jc w:val="both"/>
      </w:pPr>
      <w:r>
        <w:t>La FNEEQ désire limiter le nombre de nos demandes de façon à ne pas s’éparpiller et à porter efficacement un certain nombre d’éléments mobilisateurs. La première vague de consultation porte sur les thèmes de :</w:t>
      </w:r>
    </w:p>
    <w:p w14:paraId="039F4C27" w14:textId="77777777" w:rsidR="00F17A3F" w:rsidRDefault="009857AE" w:rsidP="00C9194C">
      <w:pPr>
        <w:widowControl w:val="0"/>
        <w:numPr>
          <w:ilvl w:val="0"/>
          <w:numId w:val="3"/>
        </w:numPr>
        <w:spacing w:before="80"/>
        <w:ind w:left="1134" w:right="0" w:hanging="357"/>
      </w:pPr>
      <w:r>
        <w:t>L’emploi, l’organisation et les relations du travail;</w:t>
      </w:r>
    </w:p>
    <w:p w14:paraId="113928FF" w14:textId="77777777" w:rsidR="00F17A3F" w:rsidRDefault="009857AE" w:rsidP="00C9194C">
      <w:pPr>
        <w:widowControl w:val="0"/>
        <w:numPr>
          <w:ilvl w:val="0"/>
          <w:numId w:val="3"/>
        </w:numPr>
        <w:spacing w:before="80"/>
        <w:ind w:left="1134" w:right="0" w:hanging="357"/>
      </w:pPr>
      <w:r>
        <w:t>L’autonomie professionnelle.</w:t>
      </w:r>
    </w:p>
    <w:p w14:paraId="58E67449" w14:textId="77777777" w:rsidR="00F17A3F" w:rsidRDefault="009857AE" w:rsidP="003F19D0">
      <w:pPr>
        <w:widowControl w:val="0"/>
        <w:pBdr>
          <w:top w:val="nil"/>
          <w:left w:val="nil"/>
          <w:bottom w:val="nil"/>
          <w:right w:val="nil"/>
          <w:between w:val="nil"/>
        </w:pBdr>
        <w:ind w:left="0" w:right="0"/>
      </w:pPr>
      <w:r>
        <w:t>Le comité de négo a formulé, pour consultation, dix demandes pour le premier thème et trois demandes pour le deuxième thème. Les critères utilisés afin de formuler une demande en lien avec une problématique sont les suivants :</w:t>
      </w:r>
    </w:p>
    <w:p w14:paraId="1C07F076" w14:textId="77777777" w:rsidR="00F17A3F" w:rsidRDefault="009857AE" w:rsidP="00C9194C">
      <w:pPr>
        <w:widowControl w:val="0"/>
        <w:numPr>
          <w:ilvl w:val="0"/>
          <w:numId w:val="4"/>
        </w:numPr>
        <w:spacing w:before="80"/>
        <w:ind w:left="1134" w:right="0" w:hanging="357"/>
      </w:pPr>
      <w:r>
        <w:t>Caractère urgent;</w:t>
      </w:r>
    </w:p>
    <w:p w14:paraId="77A08D78" w14:textId="77777777" w:rsidR="00F17A3F" w:rsidRDefault="009857AE" w:rsidP="00C9194C">
      <w:pPr>
        <w:widowControl w:val="0"/>
        <w:numPr>
          <w:ilvl w:val="0"/>
          <w:numId w:val="4"/>
        </w:numPr>
        <w:spacing w:before="80"/>
        <w:ind w:left="1134" w:right="0" w:hanging="357"/>
      </w:pPr>
      <w:r>
        <w:t>Gravité des situations;</w:t>
      </w:r>
    </w:p>
    <w:p w14:paraId="6560340B" w14:textId="77777777" w:rsidR="00F17A3F" w:rsidRDefault="009857AE" w:rsidP="00C9194C">
      <w:pPr>
        <w:widowControl w:val="0"/>
        <w:numPr>
          <w:ilvl w:val="0"/>
          <w:numId w:val="4"/>
        </w:numPr>
        <w:spacing w:before="80"/>
        <w:ind w:left="1134" w:right="0" w:hanging="357"/>
      </w:pPr>
      <w:r>
        <w:t>Étendue dans le réseau collégial;</w:t>
      </w:r>
    </w:p>
    <w:p w14:paraId="36B98926" w14:textId="77777777" w:rsidR="00F17A3F" w:rsidRDefault="009857AE" w:rsidP="00C9194C">
      <w:pPr>
        <w:widowControl w:val="0"/>
        <w:numPr>
          <w:ilvl w:val="0"/>
          <w:numId w:val="4"/>
        </w:numPr>
        <w:spacing w:before="80"/>
        <w:ind w:left="1134" w:right="0" w:hanging="357"/>
      </w:pPr>
      <w:r>
        <w:t>Faisabilité de la demande;</w:t>
      </w:r>
    </w:p>
    <w:p w14:paraId="06CF5A03" w14:textId="77777777" w:rsidR="00F17A3F" w:rsidRDefault="009857AE" w:rsidP="00C9194C">
      <w:pPr>
        <w:widowControl w:val="0"/>
        <w:numPr>
          <w:ilvl w:val="0"/>
          <w:numId w:val="4"/>
        </w:numPr>
        <w:spacing w:before="80"/>
        <w:ind w:left="1134" w:right="0" w:hanging="357"/>
      </w:pPr>
      <w:r>
        <w:t>Élément de conjoncture favorable à certains gains;</w:t>
      </w:r>
    </w:p>
    <w:p w14:paraId="5BBCEB72" w14:textId="77777777" w:rsidR="00F17A3F" w:rsidRDefault="009857AE" w:rsidP="00C9194C">
      <w:pPr>
        <w:widowControl w:val="0"/>
        <w:numPr>
          <w:ilvl w:val="0"/>
          <w:numId w:val="4"/>
        </w:numPr>
        <w:spacing w:before="80"/>
        <w:ind w:left="1134" w:right="0" w:hanging="357"/>
      </w:pPr>
      <w:r>
        <w:t>Adhésion large des membres par rapport aux demandes;</w:t>
      </w:r>
    </w:p>
    <w:p w14:paraId="79A163C1" w14:textId="77777777" w:rsidR="00F17A3F" w:rsidRDefault="009857AE" w:rsidP="00C9194C">
      <w:pPr>
        <w:widowControl w:val="0"/>
        <w:numPr>
          <w:ilvl w:val="0"/>
          <w:numId w:val="4"/>
        </w:numPr>
        <w:spacing w:before="80"/>
        <w:ind w:left="1134" w:right="0" w:hanging="357"/>
      </w:pPr>
      <w:r>
        <w:t>Mandats existant à la FNEEQ.</w:t>
      </w:r>
    </w:p>
    <w:p w14:paraId="2571285E" w14:textId="77777777" w:rsidR="004953E9" w:rsidRDefault="004953E9" w:rsidP="003F19D0">
      <w:pPr>
        <w:widowControl w:val="0"/>
        <w:ind w:left="0" w:right="0"/>
      </w:pPr>
    </w:p>
    <w:p w14:paraId="764D7B6D" w14:textId="77777777" w:rsidR="00C9194C" w:rsidRDefault="009857AE" w:rsidP="00C9194C">
      <w:pPr>
        <w:widowControl w:val="0"/>
        <w:tabs>
          <w:tab w:val="left" w:pos="709"/>
        </w:tabs>
        <w:ind w:left="709" w:right="0" w:hanging="709"/>
        <w:rPr>
          <w:iCs/>
        </w:rPr>
      </w:pPr>
      <w:r w:rsidRPr="00C9194C">
        <w:rPr>
          <w:iCs/>
        </w:rPr>
        <w:t xml:space="preserve">Note : </w:t>
      </w:r>
      <w:r w:rsidR="00C9194C">
        <w:rPr>
          <w:iCs/>
        </w:rPr>
        <w:tab/>
      </w:r>
      <w:r w:rsidRPr="00C9194C">
        <w:rPr>
          <w:iCs/>
        </w:rPr>
        <w:t xml:space="preserve">Dans le tableau suivant, </w:t>
      </w:r>
      <w:r w:rsidR="00C9194C">
        <w:rPr>
          <w:iCs/>
        </w:rPr>
        <w:t xml:space="preserve">conçu par Denis Paquin, </w:t>
      </w:r>
      <w:r w:rsidRPr="00C9194C">
        <w:rPr>
          <w:iCs/>
        </w:rPr>
        <w:t xml:space="preserve">les numéros d’articles sont ceux de la convention collective 2015-2020, et l’abréviation </w:t>
      </w:r>
      <w:r w:rsidRPr="00C9194C">
        <w:rPr>
          <w:b/>
          <w:bCs/>
          <w:i/>
        </w:rPr>
        <w:t>cc</w:t>
      </w:r>
      <w:r w:rsidRPr="00C9194C">
        <w:rPr>
          <w:iCs/>
        </w:rPr>
        <w:t xml:space="preserve"> renvoie à ladite convention collective.</w:t>
      </w:r>
      <w:r w:rsidR="00C9194C" w:rsidRPr="00C9194C">
        <w:rPr>
          <w:iCs/>
        </w:rPr>
        <w:t xml:space="preserve"> </w:t>
      </w:r>
    </w:p>
    <w:p w14:paraId="28D6B0F5" w14:textId="5D3C8880" w:rsidR="00C9194C" w:rsidRPr="00C9194C" w:rsidRDefault="00C9194C" w:rsidP="00C9194C">
      <w:pPr>
        <w:widowControl w:val="0"/>
        <w:tabs>
          <w:tab w:val="left" w:pos="709"/>
        </w:tabs>
        <w:ind w:left="709" w:right="0" w:hanging="709"/>
        <w:rPr>
          <w:iCs/>
        </w:rPr>
      </w:pPr>
      <w:r>
        <w:rPr>
          <w:iCs/>
        </w:rPr>
        <w:t xml:space="preserve"> </w:t>
      </w:r>
    </w:p>
    <w:p w14:paraId="34B0B19B" w14:textId="4F4F5EC0" w:rsidR="00F17A3F" w:rsidRPr="00C9194C" w:rsidRDefault="00F17A3F" w:rsidP="003F19D0">
      <w:pPr>
        <w:widowControl w:val="0"/>
        <w:spacing w:before="120"/>
        <w:ind w:left="0" w:right="0"/>
        <w:rPr>
          <w:iCs/>
        </w:rPr>
      </w:pPr>
    </w:p>
    <w:p w14:paraId="4C48759B" w14:textId="1139A305" w:rsidR="00F17A3F" w:rsidRPr="00ED18F6" w:rsidRDefault="009857AE" w:rsidP="003F19D0">
      <w:pPr>
        <w:widowControl w:val="0"/>
        <w:spacing w:after="160"/>
        <w:ind w:left="0" w:right="0"/>
        <w:jc w:val="center"/>
        <w:rPr>
          <w:b/>
          <w:bCs/>
          <w:sz w:val="32"/>
          <w:szCs w:val="32"/>
        </w:rPr>
      </w:pPr>
      <w:r w:rsidRPr="00ED18F6">
        <w:rPr>
          <w:b/>
          <w:bCs/>
          <w:sz w:val="32"/>
          <w:szCs w:val="32"/>
        </w:rPr>
        <w:lastRenderedPageBreak/>
        <w:t>CONSULTATION SUR LE VOLET</w:t>
      </w:r>
      <w:r w:rsidR="00ED18F6">
        <w:rPr>
          <w:b/>
          <w:bCs/>
          <w:sz w:val="32"/>
          <w:szCs w:val="32"/>
        </w:rPr>
        <w:br/>
      </w:r>
      <w:r w:rsidRPr="00ED18F6">
        <w:rPr>
          <w:b/>
          <w:bCs/>
          <w:sz w:val="32"/>
          <w:szCs w:val="32"/>
        </w:rPr>
        <w:t>EMPLOI, ORGANISATION ET RELATIONS DU TRAVAIL</w:t>
      </w:r>
    </w:p>
    <w:tbl>
      <w:tblPr>
        <w:tblStyle w:val="a"/>
        <w:tblW w:w="5000" w:type="pct"/>
        <w:tblInd w:w="0" w:type="dxa"/>
        <w:tblBorders>
          <w:top w:val="nil"/>
          <w:left w:val="nil"/>
          <w:bottom w:val="nil"/>
          <w:right w:val="nil"/>
          <w:insideH w:val="nil"/>
          <w:insideV w:val="nil"/>
        </w:tblBorders>
        <w:tblLayout w:type="fixed"/>
        <w:tblCellMar>
          <w:top w:w="0" w:type="dxa"/>
          <w:left w:w="0" w:type="dxa"/>
          <w:bottom w:w="0" w:type="dxa"/>
          <w:right w:w="0" w:type="dxa"/>
        </w:tblCellMar>
        <w:tblLook w:val="0600" w:firstRow="0" w:lastRow="0" w:firstColumn="0" w:lastColumn="0" w:noHBand="1" w:noVBand="1"/>
      </w:tblPr>
      <w:tblGrid>
        <w:gridCol w:w="3817"/>
        <w:gridCol w:w="4253"/>
        <w:gridCol w:w="5484"/>
      </w:tblGrid>
      <w:tr w:rsidR="00E212EC" w:rsidRPr="00AB5D96" w14:paraId="1E001EF8" w14:textId="77777777" w:rsidTr="00E212EC">
        <w:trPr>
          <w:tblHeader/>
        </w:trPr>
        <w:tc>
          <w:tcPr>
            <w:tcW w:w="1408" w:type="pct"/>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14:paraId="02113178" w14:textId="77777777" w:rsidR="00F17A3F" w:rsidRPr="00AB5D96" w:rsidRDefault="009857AE" w:rsidP="003F19D0">
            <w:pPr>
              <w:widowControl w:val="0"/>
              <w:spacing w:before="0" w:line="259" w:lineRule="auto"/>
              <w:ind w:left="0" w:right="0"/>
              <w:jc w:val="center"/>
              <w:rPr>
                <w:b/>
              </w:rPr>
            </w:pPr>
            <w:r w:rsidRPr="00AB5D96">
              <w:rPr>
                <w:b/>
              </w:rPr>
              <w:t>Demandes formulées</w:t>
            </w:r>
          </w:p>
        </w:tc>
        <w:tc>
          <w:tcPr>
            <w:tcW w:w="1569" w:type="pct"/>
            <w:tcBorders>
              <w:top w:val="single" w:sz="8" w:space="0" w:color="000000"/>
              <w:left w:val="nil"/>
              <w:bottom w:val="single" w:sz="8" w:space="0" w:color="000000"/>
              <w:right w:val="single" w:sz="8" w:space="0" w:color="000000"/>
            </w:tcBorders>
            <w:shd w:val="clear" w:color="auto" w:fill="EFEFEF"/>
            <w:tcMar>
              <w:top w:w="0" w:type="dxa"/>
              <w:left w:w="0" w:type="dxa"/>
              <w:bottom w:w="0" w:type="dxa"/>
              <w:right w:w="0" w:type="dxa"/>
            </w:tcMar>
          </w:tcPr>
          <w:p w14:paraId="68A383A3" w14:textId="77777777" w:rsidR="00F17A3F" w:rsidRPr="00AB5D96" w:rsidRDefault="009857AE" w:rsidP="003F19D0">
            <w:pPr>
              <w:widowControl w:val="0"/>
              <w:spacing w:before="0" w:line="259" w:lineRule="auto"/>
              <w:ind w:left="0" w:right="0"/>
              <w:jc w:val="center"/>
              <w:rPr>
                <w:b/>
              </w:rPr>
            </w:pPr>
            <w:r w:rsidRPr="00AB5D96">
              <w:rPr>
                <w:b/>
              </w:rPr>
              <w:t>Problématiques associées</w:t>
            </w:r>
          </w:p>
        </w:tc>
        <w:tc>
          <w:tcPr>
            <w:tcW w:w="2023" w:type="pct"/>
            <w:tcBorders>
              <w:top w:val="single" w:sz="8" w:space="0" w:color="000000"/>
              <w:left w:val="nil"/>
              <w:bottom w:val="single" w:sz="8" w:space="0" w:color="000000"/>
              <w:right w:val="single" w:sz="8" w:space="0" w:color="000000"/>
            </w:tcBorders>
            <w:shd w:val="clear" w:color="auto" w:fill="EFEFEF"/>
            <w:tcMar>
              <w:top w:w="0" w:type="dxa"/>
              <w:left w:w="0" w:type="dxa"/>
              <w:bottom w:w="0" w:type="dxa"/>
              <w:right w:w="0" w:type="dxa"/>
            </w:tcMar>
          </w:tcPr>
          <w:p w14:paraId="63FDE326" w14:textId="77777777" w:rsidR="00F17A3F" w:rsidRPr="00AB5D96" w:rsidRDefault="009857AE" w:rsidP="003F19D0">
            <w:pPr>
              <w:widowControl w:val="0"/>
              <w:spacing w:before="0" w:line="259" w:lineRule="auto"/>
              <w:ind w:left="0" w:right="0"/>
              <w:jc w:val="center"/>
              <w:rPr>
                <w:b/>
              </w:rPr>
            </w:pPr>
            <w:r w:rsidRPr="00AB5D96">
              <w:rPr>
                <w:b/>
              </w:rPr>
              <w:t>Explications</w:t>
            </w:r>
          </w:p>
        </w:tc>
      </w:tr>
      <w:tr w:rsidR="00E212EC" w14:paraId="2EE108D6"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49A0A2A" w14:textId="77777777" w:rsidR="003F19D0" w:rsidRDefault="009857AE" w:rsidP="003F19D0">
            <w:pPr>
              <w:widowControl w:val="0"/>
              <w:spacing w:before="0" w:line="259" w:lineRule="auto"/>
              <w:ind w:left="0" w:right="0"/>
              <w:rPr>
                <w:b/>
              </w:rPr>
            </w:pPr>
            <w:r>
              <w:rPr>
                <w:b/>
              </w:rPr>
              <w:t>D1.</w:t>
            </w:r>
          </w:p>
          <w:p w14:paraId="3D7A1E23" w14:textId="655B8F6C" w:rsidR="00F17A3F" w:rsidRDefault="009857AE" w:rsidP="003F19D0">
            <w:pPr>
              <w:widowControl w:val="0"/>
              <w:spacing w:before="0" w:line="259" w:lineRule="auto"/>
              <w:ind w:left="0" w:right="0"/>
            </w:pPr>
            <w:r>
              <w:t xml:space="preserve">Introduire de nouvelles mesures de </w:t>
            </w:r>
            <w:r>
              <w:rPr>
                <w:b/>
              </w:rPr>
              <w:t>conciliation famille-travail-études</w:t>
            </w:r>
            <w:r>
              <w:t xml:space="preserve"> à la convention collective, notamment des balises plus contraignantes pour les collèges.</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4DD1E617" w14:textId="77777777" w:rsidR="003F19D0" w:rsidRDefault="009857AE" w:rsidP="003F19D0">
            <w:pPr>
              <w:widowControl w:val="0"/>
              <w:spacing w:before="0" w:line="259" w:lineRule="auto"/>
              <w:ind w:left="0" w:right="0"/>
              <w:rPr>
                <w:b/>
              </w:rPr>
            </w:pPr>
            <w:r>
              <w:rPr>
                <w:b/>
              </w:rPr>
              <w:t>P1.</w:t>
            </w:r>
          </w:p>
          <w:p w14:paraId="10E2E887" w14:textId="0EB8423D" w:rsidR="00F17A3F" w:rsidRDefault="009857AE" w:rsidP="003F19D0">
            <w:pPr>
              <w:widowControl w:val="0"/>
              <w:spacing w:before="0" w:line="259" w:lineRule="auto"/>
              <w:ind w:left="0" w:right="0"/>
            </w:pPr>
            <w:r>
              <w:t>Les dispositions concernant la conciliation famille-travail-études sont insatisfaisantes.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6BFF4547" w14:textId="77777777" w:rsidR="00F17A3F" w:rsidRDefault="009857AE" w:rsidP="003F19D0">
            <w:pPr>
              <w:widowControl w:val="0"/>
              <w:spacing w:before="240" w:line="259" w:lineRule="auto"/>
              <w:ind w:left="0" w:right="0"/>
            </w:pPr>
            <w:r>
              <w:t xml:space="preserve">Il y a peu de mesures qui favorisent la conciliation travail-famille-études dans </w:t>
            </w:r>
            <w:proofErr w:type="gramStart"/>
            <w:r>
              <w:t>la</w:t>
            </w:r>
            <w:proofErr w:type="gramEnd"/>
            <w:r>
              <w:t xml:space="preserve"> cc. L’annexe V-8 n’est pas contraignante en encourageant, les collèges à mettre en place des mesures de conciliation travail-famille sans imposer de réelles obligations. Plusieurs collèges refusent ces accommodements en prétextant des contraintes de ressources.</w:t>
            </w:r>
          </w:p>
          <w:p w14:paraId="3B11A483" w14:textId="77777777" w:rsidR="00F17A3F" w:rsidRDefault="009857AE" w:rsidP="003F19D0">
            <w:pPr>
              <w:widowControl w:val="0"/>
              <w:spacing w:line="259" w:lineRule="auto"/>
              <w:ind w:left="0" w:right="0"/>
            </w:pPr>
            <w:r>
              <w:t xml:space="preserve">Avec D1, nous voulons que les collèges aient l’obligation d’accommoder les profs  (sauf en cas de contrainte excessive). </w:t>
            </w:r>
          </w:p>
        </w:tc>
      </w:tr>
      <w:tr w:rsidR="00E212EC" w14:paraId="20BD2108"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A1CCC04"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0DCB79DE" w14:textId="77777777" w:rsidR="00F17A3F" w:rsidRDefault="009857AE" w:rsidP="003F19D0">
            <w:pPr>
              <w:widowControl w:val="0"/>
              <w:spacing w:before="0" w:line="259" w:lineRule="auto"/>
              <w:ind w:left="0" w:right="0"/>
            </w:pPr>
            <w:r>
              <w:rPr>
                <w:b/>
              </w:rPr>
              <w:t xml:space="preserve">P2. </w:t>
            </w:r>
            <w:r>
              <w:br/>
              <w:t>L’arrivée dans la profession est ardue et les enseignantes et les enseignants ont besoin de soutien en début de carrière.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520EE6E8" w14:textId="77777777" w:rsidR="00F17A3F" w:rsidRDefault="009857AE" w:rsidP="003F19D0">
            <w:pPr>
              <w:widowControl w:val="0"/>
              <w:spacing w:before="240" w:line="259" w:lineRule="auto"/>
              <w:ind w:left="0" w:right="0"/>
            </w:pPr>
            <w:r>
              <w:t xml:space="preserve">Cette problématique sera traitée dans le cadre du thème </w:t>
            </w:r>
            <w:r>
              <w:rPr>
                <w:i/>
              </w:rPr>
              <w:t>Précarité</w:t>
            </w:r>
            <w:r>
              <w:t>.</w:t>
            </w:r>
          </w:p>
        </w:tc>
      </w:tr>
      <w:tr w:rsidR="00E212EC" w14:paraId="19D7E38E"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12A90614" w14:textId="77777777" w:rsidR="00F17A3F" w:rsidRDefault="00F17A3F" w:rsidP="003F19D0">
            <w:pPr>
              <w:widowControl w:val="0"/>
              <w:spacing w:before="0" w:line="259" w:lineRule="auto"/>
              <w:ind w:left="0" w:right="0"/>
            </w:pP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795ADC64" w14:textId="77777777" w:rsidR="00F17A3F" w:rsidRDefault="009857AE" w:rsidP="003F19D0">
            <w:pPr>
              <w:widowControl w:val="0"/>
              <w:spacing w:before="0" w:line="259" w:lineRule="auto"/>
              <w:ind w:left="0" w:right="0"/>
            </w:pPr>
            <w:r>
              <w:rPr>
                <w:b/>
              </w:rPr>
              <w:t>P4.</w:t>
            </w:r>
            <w:r>
              <w:rPr>
                <w:b/>
              </w:rPr>
              <w:br/>
            </w:r>
            <w:r>
              <w:t>Certaines directions locales et la partie patronale nationale sont réticentes à mener diligemment les travaux du comité d’accès à l’égalité en emploi.</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2DC5F233" w14:textId="531BBEB8" w:rsidR="00F17A3F" w:rsidRDefault="009857AE" w:rsidP="003F19D0">
            <w:pPr>
              <w:widowControl w:val="0"/>
              <w:spacing w:before="240" w:line="259" w:lineRule="auto"/>
              <w:ind w:left="0" w:right="0"/>
            </w:pPr>
            <w:r>
              <w:t>Il s’agit d’une obligation légale des collèges traduite dans l’art.</w:t>
            </w:r>
            <w:r w:rsidR="00E212EC">
              <w:t> </w:t>
            </w:r>
            <w:r>
              <w:t>2</w:t>
            </w:r>
            <w:r w:rsidR="00E212EC">
              <w:noBreakHyphen/>
            </w:r>
            <w:r>
              <w:t xml:space="preserve">4.0 </w:t>
            </w:r>
            <w:proofErr w:type="gramStart"/>
            <w:r>
              <w:t>de la</w:t>
            </w:r>
            <w:proofErr w:type="gramEnd"/>
            <w:r>
              <w:t xml:space="preserve"> cc qui prévoit la création d’un comité d’accès à l’égalité en emploi.</w:t>
            </w:r>
          </w:p>
          <w:p w14:paraId="1DE94A66" w14:textId="77777777" w:rsidR="00F17A3F" w:rsidRDefault="009857AE" w:rsidP="003F19D0">
            <w:pPr>
              <w:widowControl w:val="0"/>
              <w:spacing w:line="259" w:lineRule="auto"/>
              <w:ind w:left="0" w:right="0"/>
            </w:pPr>
            <w:r>
              <w:t>Le comité de négo s’attend à ce que la partie patronale demande d’abolir ce comité comme cela s’observe ailleurs.</w:t>
            </w:r>
          </w:p>
        </w:tc>
      </w:tr>
      <w:tr w:rsidR="00E212EC" w14:paraId="476BA869"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A41706B" w14:textId="77777777" w:rsidR="00F17A3F" w:rsidRDefault="009857AE" w:rsidP="003F19D0">
            <w:pPr>
              <w:widowControl w:val="0"/>
              <w:spacing w:before="0" w:line="259" w:lineRule="auto"/>
              <w:ind w:left="0" w:right="0"/>
            </w:pPr>
            <w:r>
              <w:rPr>
                <w:b/>
              </w:rPr>
              <w:t xml:space="preserve">D2. </w:t>
            </w:r>
            <w:r>
              <w:rPr>
                <w:b/>
              </w:rPr>
              <w:br/>
            </w:r>
            <w:r>
              <w:t xml:space="preserve">Améliorer les dispositions concernant les jours de </w:t>
            </w:r>
            <w:r>
              <w:rPr>
                <w:b/>
              </w:rPr>
              <w:t>congé de maladie ou pour raisons familiales</w:t>
            </w:r>
            <w:r>
              <w:t xml:space="preserve">, notamment en permettant le fractionnement des jours de congé rémunéré, en ajoutant des </w:t>
            </w:r>
            <w:r>
              <w:lastRenderedPageBreak/>
              <w:t>journées d’absence rémunérée spécifique pour raisons familiales et en donnant accès à l’ensemble de ces journées de congé aux enseignantes et enseignants de la formation continue.</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0B826455" w14:textId="77777777" w:rsidR="00F17A3F" w:rsidRDefault="009857AE" w:rsidP="003F19D0">
            <w:pPr>
              <w:widowControl w:val="0"/>
              <w:spacing w:before="0" w:line="259" w:lineRule="auto"/>
              <w:ind w:left="0" w:right="0"/>
            </w:pPr>
            <w:r>
              <w:rPr>
                <w:b/>
              </w:rPr>
              <w:lastRenderedPageBreak/>
              <w:t>P5.</w:t>
            </w:r>
            <w:r>
              <w:rPr>
                <w:b/>
              </w:rPr>
              <w:br/>
            </w:r>
            <w:r>
              <w:t>Les dispositions concernant les jours de congé de maladie ou pour raisons familiales sont insatisfaisantes.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244FD1D8" w14:textId="7784CE64" w:rsidR="00F17A3F" w:rsidRDefault="009857AE" w:rsidP="003F19D0">
            <w:pPr>
              <w:widowControl w:val="0"/>
              <w:spacing w:before="240" w:line="259" w:lineRule="auto"/>
              <w:ind w:left="0" w:right="0"/>
            </w:pPr>
            <w:r>
              <w:t>Il y a trois sous-demandes à D2</w:t>
            </w:r>
            <w:r w:rsidR="00E212EC">
              <w:t> </w:t>
            </w:r>
            <w:r>
              <w:t>:</w:t>
            </w:r>
          </w:p>
          <w:p w14:paraId="25321174" w14:textId="3E8E126D" w:rsidR="00F17A3F" w:rsidRDefault="009857AE" w:rsidP="003F19D0">
            <w:pPr>
              <w:widowControl w:val="0"/>
              <w:spacing w:line="259" w:lineRule="auto"/>
              <w:ind w:left="0" w:right="0"/>
            </w:pPr>
            <w:r>
              <w:t>1) Permettre le fractionnement des jours de congé de maladie prévus à ’art. 5</w:t>
            </w:r>
            <w:r w:rsidR="004953E9">
              <w:noBreakHyphen/>
            </w:r>
            <w:r>
              <w:t xml:space="preserve">5.28 et autres, comme c’est actuellement le cas dans </w:t>
            </w:r>
            <w:proofErr w:type="gramStart"/>
            <w:r>
              <w:t>la</w:t>
            </w:r>
            <w:proofErr w:type="gramEnd"/>
            <w:r>
              <w:t xml:space="preserve"> cc pour les congés pour raisons familiales (art. 5-9.00</w:t>
            </w:r>
            <w:r w:rsidR="00E212EC">
              <w:t xml:space="preserve"> et </w:t>
            </w:r>
            <w:r>
              <w:t>5</w:t>
            </w:r>
            <w:r w:rsidR="004953E9">
              <w:noBreakHyphen/>
            </w:r>
            <w:r>
              <w:t>9.06).</w:t>
            </w:r>
          </w:p>
          <w:p w14:paraId="0CD45BA5" w14:textId="18AC6500" w:rsidR="00F17A3F" w:rsidRDefault="009857AE" w:rsidP="00E212EC">
            <w:pPr>
              <w:keepLines/>
              <w:widowControl w:val="0"/>
              <w:spacing w:line="259" w:lineRule="auto"/>
              <w:ind w:left="0" w:right="0"/>
            </w:pPr>
            <w:r>
              <w:lastRenderedPageBreak/>
              <w:t xml:space="preserve">2) Ajouter des journées d’absence rémunérées associées aux congés pour raisons familiales. </w:t>
            </w:r>
            <w:proofErr w:type="gramStart"/>
            <w:r>
              <w:t>La</w:t>
            </w:r>
            <w:proofErr w:type="gramEnd"/>
            <w:r>
              <w:t xml:space="preserve"> cc prévoit actuellement 10</w:t>
            </w:r>
            <w:r w:rsidR="00E212EC">
              <w:t> </w:t>
            </w:r>
            <w:r>
              <w:t>jours de congé pour des raisons familiales (art. 5-9.06, alinéas A). Seuls 6</w:t>
            </w:r>
            <w:r w:rsidR="00E212EC">
              <w:t> </w:t>
            </w:r>
            <w:r>
              <w:t xml:space="preserve">jours peuvent être rémunérés, mais en puisant dans la banque de journée de maladie. L’utilisation de jours de congé pour des raisons familiales réduit ainsi le nombre de jours de congé de maladie pour le prof lui-même. </w:t>
            </w:r>
          </w:p>
          <w:p w14:paraId="49CC8DE0" w14:textId="77777777" w:rsidR="00F17A3F" w:rsidRDefault="009857AE" w:rsidP="003F19D0">
            <w:pPr>
              <w:widowControl w:val="0"/>
              <w:spacing w:line="259" w:lineRule="auto"/>
              <w:ind w:left="0" w:right="0"/>
            </w:pPr>
            <w:r>
              <w:t>3) Il s’agit d’étendre les congés de maladie et les congés pour raisons familiales aux profs de la FC qui ne bénéficient actuellement d’aucun autre congé que les congés spéciaux prévus à l’art. 5-9.01.</w:t>
            </w:r>
          </w:p>
        </w:tc>
      </w:tr>
      <w:tr w:rsidR="00E212EC" w14:paraId="7BD69D43"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8289C6A" w14:textId="77777777" w:rsidR="00F17A3F" w:rsidRDefault="009857AE" w:rsidP="003F19D0">
            <w:pPr>
              <w:widowControl w:val="0"/>
              <w:spacing w:before="0" w:line="259" w:lineRule="auto"/>
              <w:ind w:left="0" w:right="0"/>
            </w:pPr>
            <w:r>
              <w:lastRenderedPageBreak/>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190540F0" w14:textId="77777777" w:rsidR="00F17A3F" w:rsidRDefault="009857AE" w:rsidP="003F19D0">
            <w:pPr>
              <w:widowControl w:val="0"/>
              <w:spacing w:before="0" w:line="259" w:lineRule="auto"/>
              <w:ind w:left="0" w:right="0"/>
            </w:pPr>
            <w:r>
              <w:rPr>
                <w:b/>
              </w:rPr>
              <w:t xml:space="preserve">P6. </w:t>
            </w:r>
            <w:r>
              <w:br/>
              <w:t>Les enseignantes et les enseignants ne sont souvent pas remplacés en cas d’absences.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7998F407" w14:textId="77777777" w:rsidR="00F17A3F" w:rsidRDefault="009857AE" w:rsidP="003F19D0">
            <w:pPr>
              <w:widowControl w:val="0"/>
              <w:spacing w:before="240" w:line="259" w:lineRule="auto"/>
              <w:ind w:left="0" w:right="0"/>
            </w:pPr>
            <w:r>
              <w:t xml:space="preserve">L’enjeu du remplacement sera traité avec le thème </w:t>
            </w:r>
            <w:r>
              <w:rPr>
                <w:i/>
              </w:rPr>
              <w:t>Ressources et le financement</w:t>
            </w:r>
            <w:r>
              <w:t>. L’enjeu ici, c’est la double imputation liée aux remplacements.</w:t>
            </w:r>
          </w:p>
        </w:tc>
      </w:tr>
      <w:tr w:rsidR="00E212EC" w14:paraId="3E13779E"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735C02C1"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2BE2AA37" w14:textId="77777777" w:rsidR="00F17A3F" w:rsidRDefault="009857AE" w:rsidP="003F19D0">
            <w:pPr>
              <w:widowControl w:val="0"/>
              <w:spacing w:before="0" w:line="259" w:lineRule="auto"/>
              <w:ind w:left="0" w:right="0"/>
            </w:pPr>
            <w:r>
              <w:rPr>
                <w:b/>
              </w:rPr>
              <w:t xml:space="preserve">P7. </w:t>
            </w:r>
            <w:r>
              <w:br/>
              <w:t>Dans certains collèges et disciplines, il existe une pression indue sur les enseignantes et les enseignants pour qu’elles et qu’ils acceptent de faire des heures supplémentaires.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31A8BC73" w14:textId="77777777" w:rsidR="00F17A3F" w:rsidRDefault="009857AE" w:rsidP="003F19D0">
            <w:pPr>
              <w:widowControl w:val="0"/>
              <w:spacing w:before="240" w:line="259" w:lineRule="auto"/>
              <w:ind w:left="0" w:right="0"/>
            </w:pPr>
            <w:r>
              <w:t xml:space="preserve">Il n’y aura pas de demande spécifique à cette problématique. L’ensemble des demandes y sont liées. </w:t>
            </w:r>
          </w:p>
          <w:p w14:paraId="315251A8" w14:textId="77777777" w:rsidR="00F17A3F" w:rsidRDefault="009857AE" w:rsidP="003F19D0">
            <w:pPr>
              <w:widowControl w:val="0"/>
              <w:spacing w:line="259" w:lineRule="auto"/>
              <w:ind w:left="0" w:right="0"/>
            </w:pPr>
            <w:r>
              <w:t>Pour le comité de négo, il faut faciliter le recrutement et la rétention des profs en améliorant nos conditions de travail et en valorisant notre profession par le biais de l’ensemble de nos demandes et non par une demande spécifique.</w:t>
            </w:r>
          </w:p>
        </w:tc>
      </w:tr>
      <w:tr w:rsidR="00E212EC" w14:paraId="409EB135"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BE0BD39"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47C7D87F" w14:textId="77777777" w:rsidR="00F17A3F" w:rsidRDefault="009857AE" w:rsidP="003F19D0">
            <w:pPr>
              <w:widowControl w:val="0"/>
              <w:spacing w:before="0" w:line="259" w:lineRule="auto"/>
              <w:ind w:left="0" w:right="0"/>
            </w:pPr>
            <w:r>
              <w:rPr>
                <w:b/>
              </w:rPr>
              <w:t>P8.</w:t>
            </w:r>
            <w:r>
              <w:t xml:space="preserve"> </w:t>
            </w:r>
            <w:r>
              <w:br/>
              <w:t>Il n’existe aucun mécanisme dans la convention collective pour accommoder l’enseignante ou l’enseignant en invalidité partielle.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58C96118" w14:textId="77777777" w:rsidR="00F17A3F" w:rsidRDefault="009857AE" w:rsidP="003F19D0">
            <w:pPr>
              <w:widowControl w:val="0"/>
              <w:spacing w:before="240" w:line="259" w:lineRule="auto"/>
              <w:ind w:left="0" w:right="0"/>
            </w:pPr>
            <w:r>
              <w:t>Pour le comité de négo, il nous manque des informations et des données afin de formuler une demande relative à cette problématique et même de déterminer la pertinence de la formuler. Pour le comité, il faut effectuer des études et revenir sur cette demande dans une prochaine négo s’il y a lieu.</w:t>
            </w:r>
          </w:p>
        </w:tc>
      </w:tr>
      <w:tr w:rsidR="00E212EC" w14:paraId="14330014"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23010FC7" w14:textId="77777777" w:rsidR="00F17A3F" w:rsidRDefault="009857AE" w:rsidP="003F19D0">
            <w:pPr>
              <w:widowControl w:val="0"/>
              <w:spacing w:before="0" w:line="259" w:lineRule="auto"/>
              <w:ind w:left="0" w:right="0"/>
            </w:pPr>
            <w:r>
              <w:lastRenderedPageBreak/>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41DA45DB" w14:textId="04555F08" w:rsidR="00F17A3F" w:rsidRDefault="009857AE" w:rsidP="00E212EC">
            <w:pPr>
              <w:widowControl w:val="0"/>
              <w:spacing w:before="0" w:line="259" w:lineRule="auto"/>
              <w:ind w:left="0" w:right="0"/>
            </w:pPr>
            <w:r>
              <w:rPr>
                <w:b/>
              </w:rPr>
              <w:t xml:space="preserve">P9. </w:t>
            </w:r>
            <w:r>
              <w:rPr>
                <w:b/>
              </w:rPr>
              <w:br/>
            </w:r>
            <w:r>
              <w:t>Il n’y a pas de balises encadrant la commission des études dans la convention</w:t>
            </w:r>
            <w:r w:rsidR="00E212EC">
              <w:t xml:space="preserve"> </w:t>
            </w:r>
            <w:r>
              <w:t>collective.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6DB6ADB6" w14:textId="32DFE78C" w:rsidR="00F17A3F" w:rsidRDefault="009857AE" w:rsidP="003F19D0">
            <w:pPr>
              <w:widowControl w:val="0"/>
              <w:spacing w:before="240" w:line="259" w:lineRule="auto"/>
              <w:ind w:left="0" w:right="0"/>
            </w:pPr>
            <w:r>
              <w:t xml:space="preserve">Il existe un risque à introduire des balises pour encadrer la CÉ dans </w:t>
            </w:r>
            <w:proofErr w:type="gramStart"/>
            <w:r>
              <w:t>la</w:t>
            </w:r>
            <w:proofErr w:type="gramEnd"/>
            <w:r>
              <w:t xml:space="preserve"> cc (art. 4-5.00). Dans la plupart des collèges, des ententes locales assurent déjà au profs la majorité des voix à cette instance. Nous pourrions perdre cet acquis. </w:t>
            </w:r>
            <w:r w:rsidR="004953E9">
              <w:t>Cependant</w:t>
            </w:r>
            <w:r>
              <w:t>, l’enjeu de l’autonomie sera traité dans d’autres demandes.</w:t>
            </w:r>
          </w:p>
        </w:tc>
      </w:tr>
      <w:tr w:rsidR="00E212EC" w14:paraId="2D84AE2E"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396B48B"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4798F197" w14:textId="77777777" w:rsidR="00F17A3F" w:rsidRDefault="009857AE" w:rsidP="003F19D0">
            <w:pPr>
              <w:widowControl w:val="0"/>
              <w:spacing w:before="0" w:line="259" w:lineRule="auto"/>
              <w:ind w:left="0" w:right="0"/>
            </w:pPr>
            <w:r>
              <w:rPr>
                <w:b/>
              </w:rPr>
              <w:t xml:space="preserve">P10. </w:t>
            </w:r>
            <w:r>
              <w:br/>
              <w:t>Les dispositions concernant le double-emploi manquent de clarté et sont à revoir.</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5179176E" w14:textId="5E2425B5" w:rsidR="00F17A3F" w:rsidRDefault="009857AE" w:rsidP="003F19D0">
            <w:pPr>
              <w:widowControl w:val="0"/>
              <w:spacing w:before="240" w:line="259" w:lineRule="auto"/>
              <w:ind w:left="0" w:right="0"/>
            </w:pPr>
            <w:r>
              <w:t>Pour le comité de négo, il ne s’agit pas d’un problème de cc. et l’enjeu serait d’abord lié au manque de volonté de certains collèges à appliquer les clauses existantes de la cc (art. 5-1.12, Annexe II</w:t>
            </w:r>
            <w:r w:rsidR="00E212EC">
              <w:noBreakHyphen/>
            </w:r>
            <w:r>
              <w:t>6).</w:t>
            </w:r>
          </w:p>
        </w:tc>
      </w:tr>
      <w:tr w:rsidR="00E212EC" w14:paraId="45650910"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561ADEAB" w14:textId="77777777" w:rsidR="00F17A3F" w:rsidRDefault="009857AE" w:rsidP="003F19D0">
            <w:pPr>
              <w:widowControl w:val="0"/>
              <w:spacing w:before="0" w:line="259" w:lineRule="auto"/>
              <w:ind w:left="0" w:right="0"/>
            </w:pPr>
            <w:r>
              <w:rPr>
                <w:b/>
              </w:rPr>
              <w:t xml:space="preserve">D3. </w:t>
            </w:r>
            <w:r>
              <w:br/>
              <w:t xml:space="preserve">Améliorer les dispositions relatives aux vacances, par exemple en permettant le </w:t>
            </w:r>
            <w:r>
              <w:rPr>
                <w:b/>
              </w:rPr>
              <w:t xml:space="preserve">report des vacances </w:t>
            </w:r>
            <w:r>
              <w:t>d’une enseignante ou d’un enseignant en congé parental ou en situation d’invalidité à la fin de la période d’absence.</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5FDD3CA8" w14:textId="77777777" w:rsidR="00F17A3F" w:rsidRDefault="009857AE" w:rsidP="003F19D0">
            <w:pPr>
              <w:widowControl w:val="0"/>
              <w:spacing w:before="0" w:line="259" w:lineRule="auto"/>
              <w:ind w:left="0" w:right="0"/>
            </w:pPr>
            <w:r>
              <w:rPr>
                <w:b/>
              </w:rPr>
              <w:t>P24.</w:t>
            </w:r>
            <w:r>
              <w:t xml:space="preserve"> </w:t>
            </w:r>
            <w:r>
              <w:br/>
              <w:t>Les vacances dont bénéficie l’enseignante ou l’enseignant en vertu de la clause 5-6.55 ne peuvent être reportées après le congé parental du RQAP que par entente entre les parties, ce qui peut être inéquitable.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456CE082" w14:textId="1C28DCB4" w:rsidR="00F17A3F" w:rsidRDefault="009857AE" w:rsidP="003F19D0">
            <w:pPr>
              <w:widowControl w:val="0"/>
              <w:spacing w:before="240" w:line="259" w:lineRule="auto"/>
              <w:ind w:left="0" w:right="0"/>
            </w:pPr>
            <w:proofErr w:type="gramStart"/>
            <w:r>
              <w:t>La</w:t>
            </w:r>
            <w:proofErr w:type="gramEnd"/>
            <w:r>
              <w:t xml:space="preserve"> cc prévoit qu’il est possible, dans le cadre d’une entente avec le collège, de reporter les journées de vacances accumulées dans le cas d’un congé de maternité (art. 5-6.55). Sans entente, les vacances sont reportées immédiatement après les 21</w:t>
            </w:r>
            <w:r w:rsidR="00E212EC">
              <w:t> </w:t>
            </w:r>
            <w:r>
              <w:t xml:space="preserve">semaines de congé de maternité prévue par </w:t>
            </w:r>
            <w:proofErr w:type="gramStart"/>
            <w:r>
              <w:t>la</w:t>
            </w:r>
            <w:proofErr w:type="gramEnd"/>
            <w:r>
              <w:t xml:space="preserve"> cc. Or, cela entraîne souvent une coupure dans les prestations du RQAP (versement simultané des vacances). Le droit de gérance des collèges est donc excessif. </w:t>
            </w:r>
          </w:p>
          <w:p w14:paraId="7CEDAF25" w14:textId="61A9F1E2" w:rsidR="00F17A3F" w:rsidRDefault="009857AE" w:rsidP="003F19D0">
            <w:pPr>
              <w:widowControl w:val="0"/>
              <w:spacing w:line="259" w:lineRule="auto"/>
              <w:ind w:left="0" w:right="0"/>
            </w:pPr>
            <w:r>
              <w:t xml:space="preserve">Dans une situation d’invalidité, nous perdons nos vacances. C’est un peu comme si nous étions en </w:t>
            </w:r>
            <w:r w:rsidR="004953E9">
              <w:t>« </w:t>
            </w:r>
            <w:r>
              <w:t>vacances</w:t>
            </w:r>
            <w:r w:rsidR="004953E9">
              <w:t> </w:t>
            </w:r>
            <w:r>
              <w:t xml:space="preserve"> pendant l’«</w:t>
            </w:r>
            <w:r w:rsidR="004953E9">
              <w:t> </w:t>
            </w:r>
            <w:r>
              <w:t>invalidé</w:t>
            </w:r>
            <w:r w:rsidR="004953E9">
              <w:t> </w:t>
            </w:r>
            <w:r>
              <w:t>». Par D3, nous voulons permettre aux profs de reporter leurs vacances après la période d’absence (invalidité ou congé de maternité).</w:t>
            </w:r>
          </w:p>
        </w:tc>
      </w:tr>
      <w:tr w:rsidR="00E212EC" w14:paraId="24B0BC57"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501996EF" w14:textId="77777777" w:rsidR="00F17A3F" w:rsidRDefault="009857AE" w:rsidP="003F19D0">
            <w:pPr>
              <w:widowControl w:val="0"/>
              <w:spacing w:before="0" w:line="259" w:lineRule="auto"/>
              <w:ind w:left="0" w:right="0"/>
            </w:pPr>
            <w:r>
              <w:rPr>
                <w:b/>
              </w:rPr>
              <w:lastRenderedPageBreak/>
              <w:t xml:space="preserve">D4. </w:t>
            </w:r>
            <w:r>
              <w:rPr>
                <w:b/>
              </w:rPr>
              <w:br/>
            </w:r>
            <w:r>
              <w:t>Étendre la portée des dispositions concernant la conciliation famille-travail et les responsabilités familiales aux « parents » et aux « </w:t>
            </w:r>
            <w:r>
              <w:rPr>
                <w:b/>
              </w:rPr>
              <w:t>proches aidants</w:t>
            </w:r>
            <w:r>
              <w:t> » au sens de la Loi sur les normes du travail.</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00C02CCA" w14:textId="77777777" w:rsidR="00F17A3F" w:rsidRDefault="009857AE" w:rsidP="00E212EC">
            <w:pPr>
              <w:keepLines/>
              <w:widowControl w:val="0"/>
              <w:spacing w:before="0" w:line="259" w:lineRule="auto"/>
              <w:ind w:left="0" w:right="0"/>
            </w:pPr>
            <w:r>
              <w:rPr>
                <w:b/>
              </w:rPr>
              <w:t xml:space="preserve">P11. </w:t>
            </w:r>
            <w:r>
              <w:br/>
              <w:t>Les conditions de retrait de priorité d’engagement et des congés pour proches aidants sont inférieures à ce qui est prévu par la Loi sur les normes du travail.</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6782EC51" w14:textId="6C0B1E77" w:rsidR="00F17A3F" w:rsidRDefault="009857AE" w:rsidP="003F19D0">
            <w:pPr>
              <w:widowControl w:val="0"/>
              <w:spacing w:before="240" w:line="259" w:lineRule="auto"/>
              <w:ind w:left="0" w:right="0"/>
            </w:pPr>
            <w:r>
              <w:t>Il s’agit d’harmoniser la cc (art. 5-9.00) avec les changements récents apportés à la Loi sur les normes du travail. Il s’agit ainsi d’étendre les responsabilités familiales (père, mère, enfant…) aux «</w:t>
            </w:r>
            <w:r w:rsidR="004953E9">
              <w:t> </w:t>
            </w:r>
            <w:r>
              <w:t>proches aidants</w:t>
            </w:r>
            <w:r w:rsidR="004953E9">
              <w:t> </w:t>
            </w:r>
            <w:r>
              <w:t>», en ne les limitant pas exclusivement au cadre plus restreint de la «</w:t>
            </w:r>
            <w:r w:rsidR="004953E9">
              <w:t> </w:t>
            </w:r>
            <w:r>
              <w:t>famille</w:t>
            </w:r>
            <w:r w:rsidR="004953E9">
              <w:t> </w:t>
            </w:r>
            <w:r>
              <w:t>».</w:t>
            </w:r>
          </w:p>
        </w:tc>
      </w:tr>
      <w:tr w:rsidR="00E212EC" w14:paraId="08B01F58"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2B361D8A" w14:textId="77777777" w:rsidR="00F17A3F" w:rsidRDefault="009857AE" w:rsidP="003F19D0">
            <w:pPr>
              <w:widowControl w:val="0"/>
              <w:spacing w:before="0" w:line="259" w:lineRule="auto"/>
              <w:ind w:left="0" w:right="0"/>
            </w:pPr>
            <w:r>
              <w:rPr>
                <w:b/>
              </w:rPr>
              <w:t>D5.</w:t>
            </w:r>
            <w:r>
              <w:rPr>
                <w:b/>
              </w:rPr>
              <w:br/>
            </w:r>
            <w:r>
              <w:t xml:space="preserve">Restreindre le recours au </w:t>
            </w:r>
            <w:r>
              <w:rPr>
                <w:b/>
              </w:rPr>
              <w:t>non-octroi de la priorité d’emploi</w:t>
            </w:r>
            <w:r>
              <w:t>, notamment en</w:t>
            </w:r>
          </w:p>
          <w:p w14:paraId="5617F8FE" w14:textId="77777777" w:rsidR="00F17A3F" w:rsidRDefault="009857AE" w:rsidP="003F19D0">
            <w:pPr>
              <w:widowControl w:val="0"/>
              <w:spacing w:before="0" w:line="259" w:lineRule="auto"/>
              <w:ind w:left="0" w:right="0"/>
            </w:pPr>
            <w:r>
              <w:t>limitant la période pendant laquelle ce recours est possible et en introduisant la notion de cause juste et suffisante.</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70B81B83" w14:textId="77777777" w:rsidR="00F17A3F" w:rsidRDefault="009857AE" w:rsidP="003F19D0">
            <w:pPr>
              <w:widowControl w:val="0"/>
              <w:spacing w:before="0" w:line="259" w:lineRule="auto"/>
              <w:ind w:left="0" w:right="0"/>
            </w:pPr>
            <w:r>
              <w:rPr>
                <w:b/>
              </w:rPr>
              <w:t xml:space="preserve">P11. </w:t>
            </w:r>
            <w:r>
              <w:br/>
              <w:t>Les conditions de retrait de priorité d’engagement et des congés pour proches aidants sont inférieures à ce qui est prévu par la Loi sur les normes du travail.</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6204585D" w14:textId="008163ED" w:rsidR="00F17A3F" w:rsidRDefault="009857AE" w:rsidP="00E212EC">
            <w:pPr>
              <w:keepNext/>
              <w:keepLines/>
              <w:widowControl w:val="0"/>
              <w:spacing w:before="240" w:line="259" w:lineRule="auto"/>
              <w:ind w:left="0" w:right="0"/>
            </w:pPr>
            <w:r>
              <w:t xml:space="preserve">Il s’agit d’introduire dans </w:t>
            </w:r>
            <w:proofErr w:type="gramStart"/>
            <w:r>
              <w:t>la</w:t>
            </w:r>
            <w:proofErr w:type="gramEnd"/>
            <w:r>
              <w:t xml:space="preserve"> cc la notion de «</w:t>
            </w:r>
            <w:r w:rsidR="004953E9">
              <w:t> </w:t>
            </w:r>
            <w:r>
              <w:t>cause juste et suffisante</w:t>
            </w:r>
            <w:r w:rsidR="004953E9">
              <w:t> </w:t>
            </w:r>
            <w:r>
              <w:t>» au sens de l’article 124 de la Loi sur les normes du travail (LNT). Cette notion impose un principe de gradation des sanctions, un congédiement étant l’ultime mesure pouvant être appliquée après l’épuisement des autres solutions. Un travailleur ayant 2 ans de service continu bénéficie de cette protection.</w:t>
            </w:r>
          </w:p>
          <w:p w14:paraId="5BBED7A7" w14:textId="4217C83A" w:rsidR="00F17A3F" w:rsidRDefault="009857AE" w:rsidP="003F19D0">
            <w:pPr>
              <w:widowControl w:val="0"/>
              <w:spacing w:line="259" w:lineRule="auto"/>
              <w:ind w:left="0" w:right="0"/>
            </w:pPr>
            <w:r>
              <w:t xml:space="preserve">Pour le comité de négo, le non-octroi de la priorité d’emploi prévu dans </w:t>
            </w:r>
            <w:proofErr w:type="gramStart"/>
            <w:r>
              <w:t>la</w:t>
            </w:r>
            <w:proofErr w:type="gramEnd"/>
            <w:r>
              <w:t xml:space="preserve"> cc (art. 5-1.07 et 5-1.08) correspond à un congédiement au sens de la LNT. Le non-octroi s’apparente à un «</w:t>
            </w:r>
            <w:r w:rsidR="004953E9">
              <w:t> </w:t>
            </w:r>
            <w:proofErr w:type="spellStart"/>
            <w:r>
              <w:t>fast</w:t>
            </w:r>
            <w:proofErr w:type="spellEnd"/>
            <w:r>
              <w:t xml:space="preserve"> </w:t>
            </w:r>
            <w:proofErr w:type="spellStart"/>
            <w:r>
              <w:t>track</w:t>
            </w:r>
            <w:proofErr w:type="spellEnd"/>
            <w:r w:rsidR="004953E9">
              <w:t> </w:t>
            </w:r>
            <w:r>
              <w:t>» pour congédier un travailleur, et offre une protection inférieure à celle prévue par la LNT.</w:t>
            </w:r>
          </w:p>
          <w:p w14:paraId="436402C6" w14:textId="5BAFA172" w:rsidR="00F17A3F" w:rsidRDefault="009857AE" w:rsidP="003F19D0">
            <w:pPr>
              <w:widowControl w:val="0"/>
              <w:spacing w:line="259" w:lineRule="auto"/>
              <w:ind w:left="0" w:right="0"/>
            </w:pPr>
            <w:r>
              <w:t>Dans un cas de «</w:t>
            </w:r>
            <w:r w:rsidR="004953E9">
              <w:t> </w:t>
            </w:r>
            <w:r>
              <w:t>non-octroi</w:t>
            </w:r>
            <w:r w:rsidR="004953E9">
              <w:t> </w:t>
            </w:r>
            <w:r>
              <w:t xml:space="preserve">», le Collège doit établir que sa décision est fondée sur une cause juste (art. 5-1.08) et non pas, juste </w:t>
            </w:r>
            <w:r>
              <w:rPr>
                <w:u w:val="single"/>
              </w:rPr>
              <w:t>et suffisante</w:t>
            </w:r>
            <w:r>
              <w:t xml:space="preserve">. Si un collège prétend avoir une cause juste, il peut ne pas octroyer la priorité d’emploi à un prof. Ce type de grief est souvent perdu en arbitrage si l’employeur établit que sa décision était fondée sur une cause juste, même si celle-ci n’est pas suffisante (gradation des sanctions). Certains collèges abusent de cette procédure. </w:t>
            </w:r>
          </w:p>
          <w:p w14:paraId="6ECB4F5A" w14:textId="77777777" w:rsidR="00F17A3F" w:rsidRDefault="009857AE" w:rsidP="00E212EC">
            <w:pPr>
              <w:keepLines/>
              <w:widowControl w:val="0"/>
              <w:spacing w:line="259" w:lineRule="auto"/>
              <w:ind w:left="0" w:right="0"/>
            </w:pPr>
            <w:r>
              <w:lastRenderedPageBreak/>
              <w:t>Pour le comité de négo, le non-octroi devrait être limité aux enseignants ayant cumulé moins de 2 ans de service continu. Après deux ans, un congédiement devrait toujours être de nature administrative, tel qu’encadré par la Loi sur les normes du travail (cause juste et suffisante). Une période de 2 ans est suffisante afin d’évaluer les compétences d’un prof.</w:t>
            </w:r>
          </w:p>
        </w:tc>
      </w:tr>
      <w:tr w:rsidR="00E212EC" w14:paraId="68EFA754"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67AF18F5" w14:textId="77777777" w:rsidR="00F17A3F" w:rsidRDefault="009857AE" w:rsidP="003F19D0">
            <w:pPr>
              <w:widowControl w:val="0"/>
              <w:spacing w:before="0" w:line="259" w:lineRule="auto"/>
              <w:ind w:left="0" w:right="0"/>
            </w:pPr>
            <w:r>
              <w:rPr>
                <w:b/>
              </w:rPr>
              <w:lastRenderedPageBreak/>
              <w:t xml:space="preserve">D6. </w:t>
            </w:r>
            <w:r>
              <w:br/>
              <w:t xml:space="preserve">Réviser la convention collective afin qu’elle soit formulée de manière inclusive en ce qui concerne la </w:t>
            </w:r>
            <w:r>
              <w:rPr>
                <w:b/>
              </w:rPr>
              <w:t>diversité</w:t>
            </w:r>
            <w:r>
              <w:t xml:space="preserve"> sexuelle et la pluralité des genres.</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435D4C5D" w14:textId="77777777" w:rsidR="00F17A3F" w:rsidRDefault="009857AE" w:rsidP="003F19D0">
            <w:pPr>
              <w:widowControl w:val="0"/>
              <w:spacing w:before="0" w:line="259" w:lineRule="auto"/>
              <w:ind w:left="0" w:right="0"/>
            </w:pPr>
            <w:r>
              <w:rPr>
                <w:b/>
              </w:rPr>
              <w:t xml:space="preserve">P3. </w:t>
            </w:r>
            <w:r>
              <w:br/>
              <w:t>Plusieurs dispositions de la convention collective ne sont pas inclusives ou sont potentiellement discriminatoires en ce qui concerne la diversité sexuelle et la pluralité des genres.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6D47720F" w14:textId="77777777" w:rsidR="00F17A3F" w:rsidRDefault="009857AE" w:rsidP="003F19D0">
            <w:pPr>
              <w:widowControl w:val="0"/>
              <w:spacing w:before="240" w:line="259" w:lineRule="auto"/>
              <w:ind w:left="0" w:right="0"/>
            </w:pPr>
            <w:r>
              <w:t xml:space="preserve">Tenir compte de la réalité LGBTQ+ dans l’écriture </w:t>
            </w:r>
            <w:proofErr w:type="gramStart"/>
            <w:r>
              <w:t>de la</w:t>
            </w:r>
            <w:proofErr w:type="gramEnd"/>
            <w:r>
              <w:t xml:space="preserve"> cc.</w:t>
            </w:r>
          </w:p>
        </w:tc>
      </w:tr>
      <w:tr w:rsidR="00E212EC" w14:paraId="755204C3"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4CF32159" w14:textId="77777777" w:rsidR="00F17A3F" w:rsidRDefault="009857AE" w:rsidP="003F19D0">
            <w:pPr>
              <w:widowControl w:val="0"/>
              <w:spacing w:before="0" w:line="259" w:lineRule="auto"/>
              <w:ind w:left="0" w:right="0"/>
            </w:pPr>
            <w:r>
              <w:rPr>
                <w:b/>
              </w:rPr>
              <w:t xml:space="preserve">D7. </w:t>
            </w:r>
            <w:r>
              <w:br/>
              <w:t xml:space="preserve">Revoir les </w:t>
            </w:r>
            <w:r>
              <w:rPr>
                <w:b/>
              </w:rPr>
              <w:t>libérations syndicales</w:t>
            </w:r>
            <w:r>
              <w:t xml:space="preserve"> prévues à l’article 3-1.00 afin d’augmenter la libération minimale et d’introduire un facteur proportionnel au nombre d’enseignantes et d’enseignants, en incluant la formation continue et en injectant les ressources nécessaires. À la clause 3-1.11, exprimer en équivalent temps complet les libérations des membres du Bureau fédéral.</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26533963" w14:textId="77777777" w:rsidR="00F17A3F" w:rsidRDefault="009857AE" w:rsidP="003F19D0">
            <w:pPr>
              <w:widowControl w:val="0"/>
              <w:spacing w:before="0" w:line="259" w:lineRule="auto"/>
              <w:ind w:left="0" w:right="0"/>
            </w:pPr>
            <w:r>
              <w:rPr>
                <w:b/>
              </w:rPr>
              <w:t>P14.</w:t>
            </w:r>
            <w:r>
              <w:rPr>
                <w:b/>
              </w:rPr>
              <w:br/>
            </w:r>
            <w:r>
              <w:t xml:space="preserve">Les dispositions de la convention collective pour activités syndicales sont à clarifier, notamment en ce qui a trait à la libération associée au bureau fédéral. </w:t>
            </w:r>
          </w:p>
          <w:p w14:paraId="61CD4D93" w14:textId="77777777" w:rsidR="00F17A3F" w:rsidRDefault="009857AE" w:rsidP="003F19D0">
            <w:pPr>
              <w:widowControl w:val="0"/>
              <w:spacing w:line="259" w:lineRule="auto"/>
              <w:ind w:left="0" w:right="0"/>
            </w:pPr>
            <w:r>
              <w:rPr>
                <w:b/>
              </w:rPr>
              <w:t xml:space="preserve">P15. </w:t>
            </w:r>
            <w:r>
              <w:br/>
              <w:t>Les libérations pour le fonctionnement interne du syndicat prévues à la convention collective sont nettement insuffisantes et ne tiennent pas compte du nombre d’enseignantes et d’enseignants œuvrant à la formation continue.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1C25EC9A" w14:textId="77777777" w:rsidR="00F17A3F" w:rsidRDefault="009857AE" w:rsidP="003F19D0">
            <w:pPr>
              <w:widowControl w:val="0"/>
              <w:spacing w:before="240" w:line="259" w:lineRule="auto"/>
              <w:ind w:left="0" w:right="0"/>
            </w:pPr>
            <w:r>
              <w:t>La libération syndicale prévue à l’article 3-1.25 pour le fonctionnement du syndicat local est allouée en fonction du nombre de ETC, mais elle est plafonnée à 1 ETC, sauf s’il existe une entente locale. De plus, la libération conventionnée ne tient pas compte de la formation continue ni des multiples établissements pour un même collège. Certaines directions instrumentalisent la libération syndicale afin d’exercer un pouvoir auprès des syndicats locaux dans le but de les affaiblir.</w:t>
            </w:r>
          </w:p>
          <w:p w14:paraId="75F28E82" w14:textId="7BD16A74" w:rsidR="00F17A3F" w:rsidRDefault="009857AE" w:rsidP="003F19D0">
            <w:pPr>
              <w:widowControl w:val="0"/>
              <w:spacing w:line="259" w:lineRule="auto"/>
              <w:ind w:left="0" w:right="0"/>
            </w:pPr>
            <w:r>
              <w:t>La libération syndicale pour les membre</w:t>
            </w:r>
            <w:r w:rsidR="004953E9">
              <w:t>s</w:t>
            </w:r>
            <w:r>
              <w:t xml:space="preserve"> du Bureau fédéral est difficile d’application (art. 3-1.11).  Il s’agit de rendre la cc plus facile à mettre en œuvre.</w:t>
            </w:r>
          </w:p>
        </w:tc>
      </w:tr>
      <w:tr w:rsidR="00E212EC" w14:paraId="36C8A870"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668DB0A3" w14:textId="77777777" w:rsidR="00F17A3F" w:rsidRDefault="009857AE" w:rsidP="00E212EC">
            <w:pPr>
              <w:keepLines/>
              <w:widowControl w:val="0"/>
              <w:spacing w:before="0" w:line="259" w:lineRule="auto"/>
              <w:ind w:left="0" w:right="0"/>
            </w:pPr>
            <w:r>
              <w:rPr>
                <w:b/>
              </w:rPr>
              <w:lastRenderedPageBreak/>
              <w:t xml:space="preserve">D8. </w:t>
            </w:r>
            <w:r>
              <w:br/>
              <w:t xml:space="preserve">Améliorer les dispositions relatives à la </w:t>
            </w:r>
            <w:r>
              <w:rPr>
                <w:b/>
              </w:rPr>
              <w:t>mise en disponibilité</w:t>
            </w:r>
            <w:r>
              <w:t>, notamment en réduisant la taille des zones et des secteurs de replacement et en favorisant le maintien ou le retour dans le Collège d’origine à la demande de l’enseignante ou de l’enseignant.</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64BE4A89" w14:textId="77777777" w:rsidR="00F17A3F" w:rsidRDefault="009857AE" w:rsidP="003F19D0">
            <w:pPr>
              <w:widowControl w:val="0"/>
              <w:spacing w:before="0" w:line="259" w:lineRule="auto"/>
              <w:ind w:left="0" w:right="0"/>
            </w:pPr>
            <w:r>
              <w:rPr>
                <w:b/>
              </w:rPr>
              <w:t xml:space="preserve">P20. </w:t>
            </w:r>
            <w:r>
              <w:br/>
              <w:t>Certaines dispositions relatives à la mise en disponibilité sont insatisfaisantes.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733E4421" w14:textId="77777777" w:rsidR="00F17A3F" w:rsidRDefault="009857AE" w:rsidP="003F19D0">
            <w:pPr>
              <w:widowControl w:val="0"/>
              <w:spacing w:before="0" w:line="259" w:lineRule="auto"/>
              <w:ind w:left="0" w:right="0"/>
            </w:pPr>
            <w:r>
              <w:t xml:space="preserve"> </w:t>
            </w:r>
          </w:p>
        </w:tc>
      </w:tr>
      <w:tr w:rsidR="00E212EC" w14:paraId="3AADF256"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4AF2B3AB" w14:textId="77777777" w:rsidR="00F17A3F" w:rsidRDefault="009857AE" w:rsidP="003F19D0">
            <w:pPr>
              <w:widowControl w:val="0"/>
              <w:spacing w:before="0" w:line="259" w:lineRule="auto"/>
              <w:ind w:left="0" w:right="0"/>
            </w:pPr>
            <w:r>
              <w:rPr>
                <w:b/>
              </w:rPr>
              <w:t>D9.</w:t>
            </w:r>
            <w:r>
              <w:t xml:space="preserve"> </w:t>
            </w:r>
            <w:r>
              <w:br/>
              <w:t xml:space="preserve">Définir les modalités de la </w:t>
            </w:r>
            <w:r>
              <w:rPr>
                <w:b/>
              </w:rPr>
              <w:t>retraite graduelle</w:t>
            </w:r>
            <w:r>
              <w:t xml:space="preserve"> dans la convention collective.</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5BE37EF0" w14:textId="77777777" w:rsidR="00F17A3F" w:rsidRDefault="009857AE" w:rsidP="003F19D0">
            <w:pPr>
              <w:widowControl w:val="0"/>
              <w:spacing w:before="0" w:line="259" w:lineRule="auto"/>
              <w:ind w:left="0" w:right="0"/>
            </w:pPr>
            <w:r>
              <w:rPr>
                <w:b/>
              </w:rPr>
              <w:t xml:space="preserve">P23. </w:t>
            </w:r>
            <w:r>
              <w:br/>
              <w:t>La retraite graduelle permise par le RREGOP nécessite une entente avec l’employeur et celle-ci n’est pas balisée dans la convention collective.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41899288" w14:textId="77777777" w:rsidR="00F17A3F" w:rsidRDefault="009857AE" w:rsidP="003F19D0">
            <w:pPr>
              <w:widowControl w:val="0"/>
              <w:spacing w:before="240" w:line="259" w:lineRule="auto"/>
              <w:ind w:left="0" w:right="0"/>
            </w:pPr>
            <w:r>
              <w:t xml:space="preserve">La retraite graduelle est prévue par le RREGOP à partir de 65 ans. Le RREGOP permet, à certaines conditions, de recevoir à la fois sa rente de retraite et un salaire. Dans le cas d’une retraite graduelle, le travailleur est réputé avoir pris sa retraite et cesse de cotiser au RREGOP. </w:t>
            </w:r>
          </w:p>
          <w:p w14:paraId="55C740F9" w14:textId="77777777" w:rsidR="00F17A3F" w:rsidRDefault="009857AE" w:rsidP="003F19D0">
            <w:pPr>
              <w:widowControl w:val="0"/>
              <w:spacing w:line="259" w:lineRule="auto"/>
              <w:ind w:left="0" w:right="0"/>
            </w:pPr>
            <w:r>
              <w:t xml:space="preserve">La somme de la rente de retraite et du salaire ne peut toutefois pas dépasser le salaire associé à un travail à temps plein. Afin de bénéficier d’une retraite graduelle, il faut conclure une entente avec l’employeur. </w:t>
            </w:r>
          </w:p>
          <w:p w14:paraId="58147AEE" w14:textId="77777777" w:rsidR="00F17A3F" w:rsidRDefault="009857AE" w:rsidP="003F19D0">
            <w:pPr>
              <w:widowControl w:val="0"/>
              <w:spacing w:line="259" w:lineRule="auto"/>
              <w:ind w:left="0" w:right="0"/>
            </w:pPr>
            <w:r>
              <w:t xml:space="preserve">Il n’y a pas de balises dans </w:t>
            </w:r>
            <w:proofErr w:type="gramStart"/>
            <w:r>
              <w:t>la</w:t>
            </w:r>
            <w:proofErr w:type="gramEnd"/>
            <w:r>
              <w:t xml:space="preserve"> cc afin d’encadrer la retraite graduelle prévue par le RREGOP. Par D9, nous voulons mieux encadrer la retraite graduelle, au lieu de laisser cela à la discrétion de l’employeur.</w:t>
            </w:r>
          </w:p>
          <w:p w14:paraId="24BCDA93" w14:textId="77777777" w:rsidR="00F17A3F" w:rsidRDefault="009857AE" w:rsidP="003F19D0">
            <w:pPr>
              <w:widowControl w:val="0"/>
              <w:spacing w:line="259" w:lineRule="auto"/>
              <w:ind w:left="0" w:right="0"/>
            </w:pPr>
            <w:r>
              <w:t>Il s’agit d’inclure des balises de façon à trouver un équilibre entre les intérêts de chacun (le prof et ses collègues). Par exemples :</w:t>
            </w:r>
          </w:p>
          <w:p w14:paraId="7C19F245" w14:textId="1DE1347A" w:rsidR="00F17A3F" w:rsidRDefault="009857AE" w:rsidP="003F19D0">
            <w:pPr>
              <w:widowControl w:val="0"/>
              <w:numPr>
                <w:ilvl w:val="0"/>
                <w:numId w:val="1"/>
              </w:numPr>
              <w:spacing w:before="0" w:line="259" w:lineRule="auto"/>
              <w:ind w:left="0" w:right="0" w:hanging="267"/>
            </w:pPr>
            <w:r>
              <w:t>Fixer un âge maximum pour une retraite graduelle à 69</w:t>
            </w:r>
            <w:r w:rsidR="00ED18F6">
              <w:t> </w:t>
            </w:r>
            <w:r>
              <w:t>ans</w:t>
            </w:r>
          </w:p>
          <w:p w14:paraId="0A703C1A" w14:textId="77777777" w:rsidR="00F17A3F" w:rsidRDefault="009857AE" w:rsidP="003F19D0">
            <w:pPr>
              <w:widowControl w:val="0"/>
              <w:numPr>
                <w:ilvl w:val="0"/>
                <w:numId w:val="1"/>
              </w:numPr>
              <w:spacing w:before="0" w:line="259" w:lineRule="auto"/>
              <w:ind w:left="0" w:right="0" w:hanging="267"/>
            </w:pPr>
            <w:r>
              <w:t>Fixer une durée maximale pour une entente à 5 ans, au terme de laquelle il faudrait obligatoirement prendre sa retraite.</w:t>
            </w:r>
          </w:p>
          <w:p w14:paraId="0EBE6ED1" w14:textId="77777777" w:rsidR="00F17A3F" w:rsidRDefault="009857AE" w:rsidP="00E212EC">
            <w:pPr>
              <w:keepLines/>
              <w:widowControl w:val="0"/>
              <w:spacing w:line="259" w:lineRule="auto"/>
              <w:ind w:left="0" w:right="0"/>
            </w:pPr>
            <w:r>
              <w:lastRenderedPageBreak/>
              <w:t>Il faut noter que dans certains cégeps, les profs s’accrochent à la retraite graduelle jusqu’à un âge avancé.</w:t>
            </w:r>
          </w:p>
        </w:tc>
      </w:tr>
      <w:tr w:rsidR="00E212EC" w14:paraId="12E1DA2A"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3E369FBD" w14:textId="77777777" w:rsidR="00F17A3F" w:rsidRDefault="009857AE" w:rsidP="003F19D0">
            <w:pPr>
              <w:widowControl w:val="0"/>
              <w:spacing w:before="0" w:line="259" w:lineRule="auto"/>
              <w:ind w:left="0" w:right="0"/>
            </w:pPr>
            <w:r>
              <w:rPr>
                <w:b/>
              </w:rPr>
              <w:lastRenderedPageBreak/>
              <w:t xml:space="preserve">D10. </w:t>
            </w:r>
            <w:r>
              <w:br/>
              <w:t xml:space="preserve">Améliorer les dispositions relatives au </w:t>
            </w:r>
            <w:r>
              <w:rPr>
                <w:b/>
              </w:rPr>
              <w:t>processus de grief</w:t>
            </w:r>
            <w:r>
              <w:t>, à l’arbitrage et aux mesures disciplinaires.</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509AEEF9" w14:textId="77777777" w:rsidR="00F17A3F" w:rsidRDefault="009857AE" w:rsidP="003F19D0">
            <w:pPr>
              <w:widowControl w:val="0"/>
              <w:spacing w:before="0" w:line="259" w:lineRule="auto"/>
              <w:ind w:left="0" w:right="0"/>
            </w:pPr>
            <w:r>
              <w:rPr>
                <w:b/>
              </w:rPr>
              <w:t xml:space="preserve">P12. </w:t>
            </w:r>
            <w:r>
              <w:br/>
              <w:t>Le processus d’arbitrage de grief est très long et peu efficace.</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62CEB413" w14:textId="77777777" w:rsidR="00F17A3F" w:rsidRDefault="009857AE" w:rsidP="003F19D0">
            <w:pPr>
              <w:widowControl w:val="0"/>
              <w:spacing w:before="240" w:line="259" w:lineRule="auto"/>
              <w:ind w:left="0" w:right="0"/>
            </w:pPr>
            <w:r>
              <w:t xml:space="preserve">L’écriture de D10 est large et permet de formuler des sous-demandes au cours des négos. Il s’agit d’obtenir des gains, peu importe lesquels, qui permettraient de rendre le processus d’arbitrage moins lourd.          </w:t>
            </w:r>
          </w:p>
          <w:p w14:paraId="2EDF3324" w14:textId="77777777" w:rsidR="00F17A3F" w:rsidRDefault="009857AE" w:rsidP="003F19D0">
            <w:pPr>
              <w:widowControl w:val="0"/>
              <w:spacing w:line="259" w:lineRule="auto"/>
              <w:ind w:left="0" w:right="0"/>
            </w:pPr>
            <w:r>
              <w:t>Il est difficile d’avoir accès aux arbitres qui sont très sollicités par leurs divers mandats. Souvent, un arbitre n’est disponible qu’un seul jour, alors qu’il faudrait plusieurs jours d’audience. Exemples de demandes :</w:t>
            </w:r>
          </w:p>
          <w:p w14:paraId="43B9B7AE" w14:textId="77777777" w:rsidR="00F17A3F" w:rsidRDefault="009857AE" w:rsidP="003F19D0">
            <w:pPr>
              <w:widowControl w:val="0"/>
              <w:numPr>
                <w:ilvl w:val="0"/>
                <w:numId w:val="2"/>
              </w:numPr>
              <w:spacing w:before="0" w:line="259" w:lineRule="auto"/>
              <w:ind w:left="0" w:right="0" w:hanging="267"/>
            </w:pPr>
            <w:r>
              <w:t>Médiation obligatoire dans les cas de congédiement</w:t>
            </w:r>
          </w:p>
          <w:p w14:paraId="46C8729D" w14:textId="77777777" w:rsidR="00F17A3F" w:rsidRDefault="009857AE" w:rsidP="003F19D0">
            <w:pPr>
              <w:widowControl w:val="0"/>
              <w:numPr>
                <w:ilvl w:val="0"/>
                <w:numId w:val="2"/>
              </w:numPr>
              <w:spacing w:before="0" w:line="259" w:lineRule="auto"/>
              <w:ind w:left="0" w:right="0" w:hanging="267"/>
            </w:pPr>
            <w:r>
              <w:t>Arbitrage accéléré</w:t>
            </w:r>
          </w:p>
        </w:tc>
      </w:tr>
      <w:tr w:rsidR="00E212EC" w14:paraId="77798ECA"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7D7B2AA9"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79209871" w14:textId="77777777" w:rsidR="00F17A3F" w:rsidRDefault="009857AE" w:rsidP="003F19D0">
            <w:pPr>
              <w:widowControl w:val="0"/>
              <w:spacing w:before="0" w:line="259" w:lineRule="auto"/>
              <w:ind w:left="0" w:right="0"/>
            </w:pPr>
            <w:r>
              <w:rPr>
                <w:b/>
              </w:rPr>
              <w:t>P13.</w:t>
            </w:r>
            <w:r>
              <w:br/>
              <w:t>La liste d’arbitres est à actualiser</w:t>
            </w:r>
            <w:r>
              <w:br/>
              <w:t>(voir art. 9-2.07).</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72851B69" w14:textId="77777777" w:rsidR="00F17A3F" w:rsidRDefault="009857AE" w:rsidP="003F19D0">
            <w:pPr>
              <w:widowControl w:val="0"/>
              <w:spacing w:before="240" w:line="259" w:lineRule="auto"/>
              <w:ind w:left="0" w:right="0"/>
            </w:pPr>
            <w:r>
              <w:t>La liste des arbitres est révisée simultanément à la négociation de la cc (art. 9-2.07). Il n’est pas nécessaire d’en faire une demande.</w:t>
            </w:r>
          </w:p>
        </w:tc>
      </w:tr>
      <w:tr w:rsidR="00E212EC" w14:paraId="23B94E6D"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0D67E122"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653491AB" w14:textId="77777777" w:rsidR="00F17A3F" w:rsidRDefault="009857AE" w:rsidP="003F19D0">
            <w:pPr>
              <w:widowControl w:val="0"/>
              <w:spacing w:before="0" w:line="259" w:lineRule="auto"/>
              <w:ind w:left="0" w:right="0"/>
            </w:pPr>
            <w:r>
              <w:rPr>
                <w:b/>
              </w:rPr>
              <w:t>P16.</w:t>
            </w:r>
            <w:r>
              <w:rPr>
                <w:b/>
              </w:rPr>
              <w:br/>
            </w:r>
            <w:r>
              <w:t>Les mesures d’intégration des enseignantes et des enseignants d’autres milieux culturels sont inexistantes ou inadéquates.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2CC52F6E" w14:textId="77777777" w:rsidR="00F17A3F" w:rsidRDefault="009857AE" w:rsidP="003F19D0">
            <w:pPr>
              <w:widowControl w:val="0"/>
              <w:spacing w:before="240" w:line="259" w:lineRule="auto"/>
              <w:ind w:left="0" w:right="0"/>
            </w:pPr>
            <w:r>
              <w:t>Le comité de négo ne formule pas de demande en lien avec cette problématique qui pourra être traitée au moment de l’actualisation des mandats du comité consultatif national d’accès à l’égalité (CCNAE) (art. 2-4.00).</w:t>
            </w:r>
          </w:p>
        </w:tc>
      </w:tr>
      <w:tr w:rsidR="00E212EC" w14:paraId="7ED5372C"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17027FAC"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55E89551" w14:textId="77777777" w:rsidR="00F17A3F" w:rsidRDefault="009857AE" w:rsidP="003F19D0">
            <w:pPr>
              <w:widowControl w:val="0"/>
              <w:spacing w:before="0" w:line="259" w:lineRule="auto"/>
              <w:ind w:left="0" w:right="0"/>
            </w:pPr>
            <w:r>
              <w:rPr>
                <w:b/>
              </w:rPr>
              <w:t>P17.</w:t>
            </w:r>
            <w:r>
              <w:t xml:space="preserve"> </w:t>
            </w:r>
            <w:r>
              <w:br/>
              <w:t>La convention collective manque de clarté à l’égard de plusieurs dispositions, notamment concernant les MED. Par exemple, certaines clauses comportent des formules mathématiques exprimées sous forme de texte, ce qui peut parfois laisser place à interprétation.</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56B5283B" w14:textId="77777777" w:rsidR="00F17A3F" w:rsidRDefault="009857AE" w:rsidP="003F19D0">
            <w:pPr>
              <w:widowControl w:val="0"/>
              <w:spacing w:before="240" w:line="259" w:lineRule="auto"/>
              <w:ind w:left="0" w:right="0"/>
            </w:pPr>
            <w:r>
              <w:t xml:space="preserve">Il s’agit d’un mandat de réécriture </w:t>
            </w:r>
            <w:proofErr w:type="gramStart"/>
            <w:r>
              <w:t>de la</w:t>
            </w:r>
            <w:proofErr w:type="gramEnd"/>
            <w:r>
              <w:t xml:space="preserve"> cc. Il n’y a pas de demande spécifique à formuler à partir de cette problématique.</w:t>
            </w:r>
          </w:p>
        </w:tc>
      </w:tr>
      <w:tr w:rsidR="00E212EC" w14:paraId="7528804B"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54B287B9" w14:textId="77777777" w:rsidR="00F17A3F" w:rsidRDefault="009857AE" w:rsidP="003F19D0">
            <w:pPr>
              <w:widowControl w:val="0"/>
              <w:spacing w:before="0" w:line="259" w:lineRule="auto"/>
              <w:ind w:left="0" w:right="0"/>
            </w:pPr>
            <w:r>
              <w:lastRenderedPageBreak/>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600D9E0B" w14:textId="77777777" w:rsidR="00F17A3F" w:rsidRDefault="009857AE" w:rsidP="003F19D0">
            <w:pPr>
              <w:widowControl w:val="0"/>
              <w:spacing w:before="0" w:line="259" w:lineRule="auto"/>
              <w:ind w:left="0" w:right="0"/>
            </w:pPr>
            <w:r>
              <w:rPr>
                <w:b/>
              </w:rPr>
              <w:t>P18.</w:t>
            </w:r>
            <w:r>
              <w:rPr>
                <w:b/>
              </w:rPr>
              <w:br/>
            </w:r>
            <w:r>
              <w:t>Le délai de cinq jours ouvrables avant le début de la session pour rendre disponibles les horaires des enseignantes et des enseignants est insuffisant.</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05750409" w14:textId="77777777" w:rsidR="00F17A3F" w:rsidRDefault="009857AE" w:rsidP="003F19D0">
            <w:pPr>
              <w:widowControl w:val="0"/>
              <w:spacing w:before="240" w:line="259" w:lineRule="auto"/>
              <w:ind w:left="0" w:right="0"/>
            </w:pPr>
            <w:r>
              <w:t>Cette problématique (art. 8-6.05) n’est peut-être pas si problématique que ça. Cela permet une flexibilité et de modifier les tâches au retour des vacances d’été. Cette flexibilité permet aussi de mettre moins de pressions sur les employés de soutien.</w:t>
            </w:r>
          </w:p>
        </w:tc>
      </w:tr>
      <w:tr w:rsidR="00E212EC" w14:paraId="16AE1DC1"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2DCEB1D6"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6D892A7E" w14:textId="77777777" w:rsidR="00F17A3F" w:rsidRDefault="009857AE" w:rsidP="003F19D0">
            <w:pPr>
              <w:widowControl w:val="0"/>
              <w:spacing w:before="0" w:line="259" w:lineRule="auto"/>
              <w:ind w:left="0" w:right="0"/>
            </w:pPr>
            <w:r>
              <w:rPr>
                <w:b/>
              </w:rPr>
              <w:t xml:space="preserve">P19. </w:t>
            </w:r>
            <w:r>
              <w:rPr>
                <w:b/>
              </w:rPr>
              <w:br/>
            </w:r>
            <w:r>
              <w:t>Les dispositions relatives à l’invalidité et à la période de réadaptation sont trop restrictives, manquent de flexibilité et sont parfois discriminatoires.</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4230161D" w14:textId="77777777" w:rsidR="00F17A3F" w:rsidRDefault="009857AE" w:rsidP="003F19D0">
            <w:pPr>
              <w:widowControl w:val="0"/>
              <w:spacing w:before="240" w:line="259" w:lineRule="auto"/>
              <w:ind w:left="0" w:right="0"/>
            </w:pPr>
            <w:r>
              <w:t>Après 3 ans d’invalidité, un prof n’accumule plus d’ancienneté. Cette situation apparaît comme étant injuste.</w:t>
            </w:r>
          </w:p>
          <w:p w14:paraId="49CD3791" w14:textId="77777777" w:rsidR="00F17A3F" w:rsidRDefault="009857AE" w:rsidP="003F19D0">
            <w:pPr>
              <w:widowControl w:val="0"/>
              <w:spacing w:line="259" w:lineRule="auto"/>
              <w:ind w:left="0" w:right="0"/>
            </w:pPr>
            <w:r>
              <w:t>Pour le comité de négo, il s’agit toutefois d’un moindre mal. Ailleurs, on observe parfois que les directions procèdent à des congédiements administratifs dans le cas d’une invalidité prolongée. Le comité de négo craint que cela puisse devenir une pratique au collégial si l’ancienneté s’accumulait toujours.</w:t>
            </w:r>
          </w:p>
          <w:p w14:paraId="60D99821" w14:textId="77777777" w:rsidR="00F17A3F" w:rsidRDefault="009857AE" w:rsidP="003F19D0">
            <w:pPr>
              <w:widowControl w:val="0"/>
              <w:spacing w:line="259" w:lineRule="auto"/>
              <w:ind w:left="0" w:right="0"/>
            </w:pPr>
            <w:r>
              <w:t xml:space="preserve">De plus, certains aspects de la problématique seront couverts dans le thème </w:t>
            </w:r>
            <w:r>
              <w:rPr>
                <w:i/>
              </w:rPr>
              <w:t>Précarité</w:t>
            </w:r>
            <w:r>
              <w:t>.</w:t>
            </w:r>
          </w:p>
        </w:tc>
      </w:tr>
      <w:tr w:rsidR="00E212EC" w14:paraId="61D2D072"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30B840F1"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27A03080" w14:textId="77777777" w:rsidR="00F17A3F" w:rsidRDefault="009857AE" w:rsidP="003F19D0">
            <w:pPr>
              <w:widowControl w:val="0"/>
              <w:spacing w:before="0" w:line="259" w:lineRule="auto"/>
              <w:ind w:left="0" w:right="0"/>
            </w:pPr>
            <w:r>
              <w:rPr>
                <w:b/>
              </w:rPr>
              <w:t xml:space="preserve">P21. </w:t>
            </w:r>
            <w:r>
              <w:br/>
              <w:t>Le nombre de jours ouvrables pour la remise des notes est insuffisant.</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477154E6" w14:textId="77777777" w:rsidR="00F17A3F" w:rsidRDefault="009857AE" w:rsidP="003F19D0">
            <w:pPr>
              <w:widowControl w:val="0"/>
              <w:spacing w:before="240" w:line="259" w:lineRule="auto"/>
              <w:ind w:left="0" w:right="0"/>
            </w:pPr>
            <w:r>
              <w:t>Le comité de négo ne conçoit pas de solution à ce problème, sauf si nous étions en mesure d’ajouter des journées dans l’année. Cela exercerait aussi des pressions sur les employés de soutien.</w:t>
            </w:r>
          </w:p>
        </w:tc>
      </w:tr>
      <w:tr w:rsidR="00E212EC" w14:paraId="72FB82AB" w14:textId="77777777" w:rsidTr="00E212EC">
        <w:tc>
          <w:tcPr>
            <w:tcW w:w="1408" w:type="pct"/>
            <w:tcBorders>
              <w:top w:val="nil"/>
              <w:left w:val="single" w:sz="8" w:space="0" w:color="000000"/>
              <w:bottom w:val="single" w:sz="8" w:space="0" w:color="000000"/>
              <w:right w:val="single" w:sz="8" w:space="0" w:color="000000"/>
            </w:tcBorders>
            <w:tcMar>
              <w:top w:w="56" w:type="dxa"/>
              <w:left w:w="56" w:type="dxa"/>
              <w:bottom w:w="56" w:type="dxa"/>
              <w:right w:w="56" w:type="dxa"/>
            </w:tcMar>
          </w:tcPr>
          <w:p w14:paraId="6F939DE5" w14:textId="77777777" w:rsidR="00F17A3F" w:rsidRDefault="009857AE" w:rsidP="003F19D0">
            <w:pPr>
              <w:widowControl w:val="0"/>
              <w:spacing w:before="0" w:line="259" w:lineRule="auto"/>
              <w:ind w:left="0" w:right="0"/>
            </w:pPr>
            <w:r>
              <w:t xml:space="preserve"> </w:t>
            </w:r>
          </w:p>
        </w:tc>
        <w:tc>
          <w:tcPr>
            <w:tcW w:w="1569" w:type="pct"/>
            <w:tcBorders>
              <w:top w:val="nil"/>
              <w:left w:val="nil"/>
              <w:bottom w:val="single" w:sz="8" w:space="0" w:color="000000"/>
              <w:right w:val="single" w:sz="8" w:space="0" w:color="000000"/>
            </w:tcBorders>
            <w:tcMar>
              <w:top w:w="56" w:type="dxa"/>
              <w:left w:w="56" w:type="dxa"/>
              <w:bottom w:w="56" w:type="dxa"/>
              <w:right w:w="56" w:type="dxa"/>
            </w:tcMar>
          </w:tcPr>
          <w:p w14:paraId="0D1D5D65" w14:textId="77777777" w:rsidR="00F17A3F" w:rsidRDefault="009857AE" w:rsidP="003F19D0">
            <w:pPr>
              <w:widowControl w:val="0"/>
              <w:spacing w:before="0" w:line="259" w:lineRule="auto"/>
              <w:ind w:left="0" w:right="0"/>
            </w:pPr>
            <w:r>
              <w:rPr>
                <w:b/>
              </w:rPr>
              <w:t>P22.</w:t>
            </w:r>
            <w:r>
              <w:t xml:space="preserve"> </w:t>
            </w:r>
            <w:r>
              <w:br/>
              <w:t>La convention collective ne tient pas compte des particularités inhérentes aux départements comportant plusieurs disciplines, notamment en ce qui a trait à la priorité d’engagement.</w:t>
            </w:r>
          </w:p>
        </w:tc>
        <w:tc>
          <w:tcPr>
            <w:tcW w:w="2023" w:type="pct"/>
            <w:tcBorders>
              <w:top w:val="nil"/>
              <w:left w:val="nil"/>
              <w:bottom w:val="single" w:sz="8" w:space="0" w:color="000000"/>
              <w:right w:val="single" w:sz="8" w:space="0" w:color="000000"/>
            </w:tcBorders>
            <w:tcMar>
              <w:top w:w="56" w:type="dxa"/>
              <w:left w:w="56" w:type="dxa"/>
              <w:bottom w:w="56" w:type="dxa"/>
              <w:right w:w="56" w:type="dxa"/>
            </w:tcMar>
          </w:tcPr>
          <w:p w14:paraId="3A94A144" w14:textId="77777777" w:rsidR="00F17A3F" w:rsidRDefault="009857AE" w:rsidP="003F19D0">
            <w:pPr>
              <w:widowControl w:val="0"/>
              <w:spacing w:before="240" w:line="259" w:lineRule="auto"/>
              <w:ind w:left="0" w:right="0"/>
            </w:pPr>
            <w:r>
              <w:t>Cette problématique sera traitée en lien avec l’ouverture de poste dans le thème</w:t>
            </w:r>
            <w:r>
              <w:rPr>
                <w:i/>
              </w:rPr>
              <w:t xml:space="preserve"> Précarité</w:t>
            </w:r>
            <w:r>
              <w:t>.</w:t>
            </w:r>
          </w:p>
        </w:tc>
      </w:tr>
    </w:tbl>
    <w:p w14:paraId="03CC2ADF" w14:textId="080B6902" w:rsidR="003F19D0" w:rsidRDefault="003F19D0" w:rsidP="003F19D0">
      <w:pPr>
        <w:pStyle w:val="Sansinterligne"/>
      </w:pPr>
      <w:r>
        <w:br w:type="page"/>
      </w:r>
    </w:p>
    <w:p w14:paraId="31869F16" w14:textId="1366165E" w:rsidR="00F17A3F" w:rsidRDefault="009857AE" w:rsidP="003F19D0">
      <w:pPr>
        <w:widowControl w:val="0"/>
        <w:spacing w:after="160"/>
        <w:ind w:left="0" w:right="0"/>
        <w:jc w:val="center"/>
        <w:rPr>
          <w:sz w:val="36"/>
          <w:szCs w:val="36"/>
        </w:rPr>
      </w:pPr>
      <w:r>
        <w:rPr>
          <w:sz w:val="36"/>
          <w:szCs w:val="36"/>
        </w:rPr>
        <w:lastRenderedPageBreak/>
        <w:t>CONSULTATION SUR LE VOLET</w:t>
      </w:r>
      <w:r w:rsidR="003F19D0">
        <w:rPr>
          <w:sz w:val="36"/>
          <w:szCs w:val="36"/>
        </w:rPr>
        <w:t xml:space="preserve"> </w:t>
      </w:r>
      <w:r>
        <w:rPr>
          <w:sz w:val="36"/>
          <w:szCs w:val="36"/>
        </w:rPr>
        <w:t>AUTONOMIE PROFESSIONNELLE</w:t>
      </w:r>
    </w:p>
    <w:tbl>
      <w:tblPr>
        <w:tblStyle w:val="a0"/>
        <w:tblW w:w="5000" w:type="pct"/>
        <w:tblInd w:w="0" w:type="dxa"/>
        <w:tblBorders>
          <w:top w:val="nil"/>
          <w:left w:val="nil"/>
          <w:bottom w:val="nil"/>
          <w:right w:val="nil"/>
          <w:insideH w:val="nil"/>
          <w:insideV w:val="nil"/>
        </w:tblBorders>
        <w:tblLook w:val="0600" w:firstRow="0" w:lastRow="0" w:firstColumn="0" w:lastColumn="0" w:noHBand="1" w:noVBand="1"/>
      </w:tblPr>
      <w:tblGrid>
        <w:gridCol w:w="4656"/>
        <w:gridCol w:w="4346"/>
        <w:gridCol w:w="4552"/>
      </w:tblGrid>
      <w:tr w:rsidR="00F17A3F" w:rsidRPr="00ED18F6" w14:paraId="5084A4F0" w14:textId="77777777" w:rsidTr="00AB5D96">
        <w:trPr>
          <w:cantSplit/>
          <w:tblHeader/>
        </w:trPr>
        <w:tc>
          <w:tcPr>
            <w:tcW w:w="1717" w:type="pct"/>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14:paraId="3A1A2205" w14:textId="77777777" w:rsidR="00F17A3F" w:rsidRPr="00ED18F6" w:rsidRDefault="009857AE" w:rsidP="003F19D0">
            <w:pPr>
              <w:widowControl w:val="0"/>
              <w:spacing w:before="0"/>
              <w:ind w:left="0" w:right="0"/>
              <w:jc w:val="center"/>
              <w:rPr>
                <w:b/>
                <w:bCs/>
              </w:rPr>
            </w:pPr>
            <w:r w:rsidRPr="00ED18F6">
              <w:rPr>
                <w:b/>
                <w:bCs/>
              </w:rPr>
              <w:t>Demande</w:t>
            </w:r>
          </w:p>
        </w:tc>
        <w:tc>
          <w:tcPr>
            <w:tcW w:w="1603" w:type="pct"/>
            <w:tcBorders>
              <w:top w:val="single" w:sz="8" w:space="0" w:color="000000"/>
              <w:left w:val="nil"/>
              <w:bottom w:val="single" w:sz="8" w:space="0" w:color="000000"/>
              <w:right w:val="single" w:sz="8" w:space="0" w:color="000000"/>
            </w:tcBorders>
            <w:shd w:val="clear" w:color="auto" w:fill="EFEFEF"/>
            <w:tcMar>
              <w:top w:w="0" w:type="dxa"/>
              <w:left w:w="0" w:type="dxa"/>
              <w:bottom w:w="0" w:type="dxa"/>
              <w:right w:w="0" w:type="dxa"/>
            </w:tcMar>
          </w:tcPr>
          <w:p w14:paraId="1797F59B" w14:textId="77777777" w:rsidR="00F17A3F" w:rsidRPr="00ED18F6" w:rsidRDefault="009857AE" w:rsidP="003F19D0">
            <w:pPr>
              <w:widowControl w:val="0"/>
              <w:spacing w:before="0"/>
              <w:ind w:left="0" w:right="0"/>
              <w:jc w:val="center"/>
              <w:rPr>
                <w:b/>
                <w:bCs/>
              </w:rPr>
            </w:pPr>
            <w:r w:rsidRPr="00ED18F6">
              <w:rPr>
                <w:b/>
                <w:bCs/>
              </w:rPr>
              <w:t>Problématiques</w:t>
            </w:r>
          </w:p>
        </w:tc>
        <w:tc>
          <w:tcPr>
            <w:tcW w:w="1679" w:type="pct"/>
            <w:tcBorders>
              <w:top w:val="single" w:sz="8" w:space="0" w:color="000000"/>
              <w:left w:val="nil"/>
              <w:bottom w:val="single" w:sz="8" w:space="0" w:color="000000"/>
              <w:right w:val="single" w:sz="8" w:space="0" w:color="000000"/>
            </w:tcBorders>
            <w:shd w:val="clear" w:color="auto" w:fill="EFEFEF"/>
            <w:tcMar>
              <w:top w:w="0" w:type="dxa"/>
              <w:left w:w="0" w:type="dxa"/>
              <w:bottom w:w="0" w:type="dxa"/>
              <w:right w:w="0" w:type="dxa"/>
            </w:tcMar>
          </w:tcPr>
          <w:p w14:paraId="3BB60257" w14:textId="77777777" w:rsidR="00F17A3F" w:rsidRPr="00ED18F6" w:rsidRDefault="009857AE" w:rsidP="003F19D0">
            <w:pPr>
              <w:widowControl w:val="0"/>
              <w:spacing w:before="0"/>
              <w:ind w:left="0" w:right="0"/>
              <w:jc w:val="center"/>
              <w:rPr>
                <w:b/>
                <w:bCs/>
              </w:rPr>
            </w:pPr>
            <w:r w:rsidRPr="00ED18F6">
              <w:rPr>
                <w:b/>
                <w:bCs/>
              </w:rPr>
              <w:t>Explication</w:t>
            </w:r>
          </w:p>
        </w:tc>
      </w:tr>
      <w:tr w:rsidR="00F17A3F" w14:paraId="0FF3155C" w14:textId="77777777" w:rsidTr="00AB5D96">
        <w:trPr>
          <w:cantSplit/>
        </w:trPr>
        <w:tc>
          <w:tcPr>
            <w:tcW w:w="1717" w:type="pct"/>
            <w:tcBorders>
              <w:top w:val="nil"/>
              <w:left w:val="single" w:sz="8" w:space="0" w:color="000000"/>
              <w:bottom w:val="single" w:sz="8" w:space="0" w:color="000000"/>
              <w:right w:val="single" w:sz="8" w:space="0" w:color="000000"/>
            </w:tcBorders>
            <w:tcMar>
              <w:top w:w="113" w:type="dxa"/>
              <w:left w:w="113" w:type="dxa"/>
              <w:bottom w:w="113" w:type="dxa"/>
              <w:right w:w="113" w:type="dxa"/>
            </w:tcMar>
          </w:tcPr>
          <w:p w14:paraId="0BB86328" w14:textId="77777777" w:rsidR="00F17A3F" w:rsidRDefault="009857AE" w:rsidP="00AB5D96">
            <w:pPr>
              <w:widowControl w:val="0"/>
              <w:spacing w:before="0"/>
              <w:ind w:left="0" w:right="0"/>
              <w:rPr>
                <w:b/>
              </w:rPr>
            </w:pPr>
            <w:r>
              <w:rPr>
                <w:b/>
              </w:rPr>
              <w:t xml:space="preserve">D1. </w:t>
            </w:r>
          </w:p>
          <w:p w14:paraId="3BC0B273" w14:textId="77777777" w:rsidR="00F17A3F" w:rsidRDefault="009857AE" w:rsidP="00AB5D96">
            <w:pPr>
              <w:widowControl w:val="0"/>
              <w:spacing w:before="0"/>
              <w:ind w:left="0" w:right="0"/>
            </w:pPr>
            <w:r>
              <w:t>Inscrire l’appartenance des enseignantes et des enseignants de cégep à l’</w:t>
            </w:r>
            <w:r>
              <w:rPr>
                <w:b/>
              </w:rPr>
              <w:t>enseignement supérieur</w:t>
            </w:r>
            <w:r>
              <w:t xml:space="preserve"> à la convention collective en introduisant des clauses protégeant leur liberté académique, leur liberté d’expression et d’opinion.</w:t>
            </w:r>
          </w:p>
        </w:tc>
        <w:tc>
          <w:tcPr>
            <w:tcW w:w="1603" w:type="pct"/>
            <w:tcBorders>
              <w:top w:val="nil"/>
              <w:left w:val="nil"/>
              <w:bottom w:val="single" w:sz="8" w:space="0" w:color="000000"/>
              <w:right w:val="single" w:sz="8" w:space="0" w:color="000000"/>
            </w:tcBorders>
            <w:tcMar>
              <w:top w:w="113" w:type="dxa"/>
              <w:left w:w="113" w:type="dxa"/>
              <w:bottom w:w="113" w:type="dxa"/>
              <w:right w:w="113" w:type="dxa"/>
            </w:tcMar>
          </w:tcPr>
          <w:p w14:paraId="6A8AB31A" w14:textId="77777777" w:rsidR="00F17A3F" w:rsidRDefault="009857AE" w:rsidP="00AB5D96">
            <w:pPr>
              <w:widowControl w:val="0"/>
              <w:spacing w:before="0"/>
              <w:ind w:left="0" w:right="0"/>
              <w:rPr>
                <w:b/>
              </w:rPr>
            </w:pPr>
            <w:r>
              <w:rPr>
                <w:b/>
              </w:rPr>
              <w:t xml:space="preserve">P1. </w:t>
            </w:r>
          </w:p>
          <w:p w14:paraId="6605D7AA" w14:textId="77777777" w:rsidR="00F17A3F" w:rsidRDefault="009857AE" w:rsidP="00AB5D96">
            <w:pPr>
              <w:widowControl w:val="0"/>
              <w:spacing w:before="0"/>
              <w:ind w:left="0" w:right="0"/>
            </w:pPr>
            <w:r>
              <w:t>Bien que le rangement 23 a reconnu l’autonomie professionnelle propre aux enseignantes et aux enseignants de cégep, celle-ci n’est pas enchâssée dans la</w:t>
            </w:r>
          </w:p>
          <w:p w14:paraId="092F9231" w14:textId="77777777" w:rsidR="00F17A3F" w:rsidRDefault="009857AE" w:rsidP="00AB5D96">
            <w:pPr>
              <w:widowControl w:val="0"/>
              <w:spacing w:before="0"/>
              <w:ind w:left="0" w:right="0"/>
            </w:pPr>
            <w:r>
              <w:t>convention collective qui ne protège conséquemment pas les enseignantes et les enseignants dans l’exercice de leurs fonctions.</w:t>
            </w:r>
          </w:p>
          <w:p w14:paraId="010817D4" w14:textId="77777777" w:rsidR="00F17A3F" w:rsidRDefault="009857AE" w:rsidP="00AB5D96">
            <w:pPr>
              <w:widowControl w:val="0"/>
              <w:spacing w:before="0"/>
              <w:ind w:left="0" w:right="0"/>
            </w:pPr>
            <w:r>
              <w:t xml:space="preserve"> </w:t>
            </w:r>
          </w:p>
          <w:p w14:paraId="2E86D212" w14:textId="77777777" w:rsidR="00F17A3F" w:rsidRDefault="009857AE" w:rsidP="00AB5D96">
            <w:pPr>
              <w:widowControl w:val="0"/>
              <w:spacing w:before="0"/>
              <w:ind w:left="0" w:right="0"/>
              <w:rPr>
                <w:b/>
              </w:rPr>
            </w:pPr>
            <w:r>
              <w:rPr>
                <w:b/>
              </w:rPr>
              <w:t xml:space="preserve">P5. </w:t>
            </w:r>
          </w:p>
          <w:p w14:paraId="0535BCE8" w14:textId="77777777" w:rsidR="00F17A3F" w:rsidRDefault="009857AE" w:rsidP="00AB5D96">
            <w:pPr>
              <w:widowControl w:val="0"/>
              <w:spacing w:before="0"/>
              <w:ind w:left="0" w:right="0"/>
            </w:pPr>
            <w:r>
              <w:t>Les notions de liberté d’expression et de liberté académique ne sont pas suffisamment reconnues et ne permettent pas aux enseignantes et aux enseignants de jouer le rôle qui leur est dévolu à titre de membre de l’enseignement supérieur tant au sein de leur établissement que dans la sphère publique.</w:t>
            </w:r>
          </w:p>
        </w:tc>
        <w:tc>
          <w:tcPr>
            <w:tcW w:w="1679" w:type="pct"/>
            <w:tcBorders>
              <w:top w:val="nil"/>
              <w:left w:val="nil"/>
              <w:bottom w:val="single" w:sz="8" w:space="0" w:color="000000"/>
              <w:right w:val="single" w:sz="8" w:space="0" w:color="000000"/>
            </w:tcBorders>
            <w:tcMar>
              <w:top w:w="113" w:type="dxa"/>
              <w:left w:w="113" w:type="dxa"/>
              <w:bottom w:w="113" w:type="dxa"/>
              <w:right w:w="113" w:type="dxa"/>
            </w:tcMar>
          </w:tcPr>
          <w:p w14:paraId="799CD061" w14:textId="77777777" w:rsidR="00F17A3F" w:rsidRDefault="009857AE" w:rsidP="00AB5D96">
            <w:pPr>
              <w:widowControl w:val="0"/>
              <w:spacing w:before="0"/>
              <w:ind w:left="0" w:right="0"/>
            </w:pPr>
            <w:r>
              <w:t xml:space="preserve"> </w:t>
            </w:r>
          </w:p>
        </w:tc>
      </w:tr>
      <w:tr w:rsidR="00F17A3F" w14:paraId="423870A1" w14:textId="77777777" w:rsidTr="00AB5D96">
        <w:trPr>
          <w:cantSplit/>
        </w:trPr>
        <w:tc>
          <w:tcPr>
            <w:tcW w:w="1717" w:type="pct"/>
            <w:tcBorders>
              <w:top w:val="nil"/>
              <w:left w:val="single" w:sz="8" w:space="0" w:color="000000"/>
              <w:bottom w:val="single" w:sz="8" w:space="0" w:color="000000"/>
              <w:right w:val="single" w:sz="8" w:space="0" w:color="000000"/>
            </w:tcBorders>
            <w:tcMar>
              <w:top w:w="113" w:type="dxa"/>
              <w:left w:w="113" w:type="dxa"/>
              <w:bottom w:w="113" w:type="dxa"/>
              <w:right w:w="113" w:type="dxa"/>
            </w:tcMar>
          </w:tcPr>
          <w:p w14:paraId="7B872CE1" w14:textId="77777777" w:rsidR="00F17A3F" w:rsidRDefault="009857AE" w:rsidP="00AB5D96">
            <w:pPr>
              <w:widowControl w:val="0"/>
              <w:spacing w:before="0"/>
              <w:ind w:left="0" w:right="0"/>
              <w:rPr>
                <w:b/>
              </w:rPr>
            </w:pPr>
            <w:r>
              <w:rPr>
                <w:b/>
              </w:rPr>
              <w:t xml:space="preserve">D2. </w:t>
            </w:r>
          </w:p>
          <w:p w14:paraId="0BD1B85D" w14:textId="77777777" w:rsidR="00F17A3F" w:rsidRDefault="009857AE" w:rsidP="00AB5D96">
            <w:pPr>
              <w:widowControl w:val="0"/>
              <w:spacing w:before="0"/>
              <w:ind w:left="0" w:right="0"/>
            </w:pPr>
            <w:r>
              <w:t xml:space="preserve">Reconnaître dans la convention collective que </w:t>
            </w:r>
            <w:r>
              <w:rPr>
                <w:b/>
              </w:rPr>
              <w:t>seuls les enseignantes et les enseignants peuvent réaliser l'ensemble des activités d'enseignement</w:t>
            </w:r>
            <w:r>
              <w:t xml:space="preserve"> qui contribuent à la diplomation et qu’elles et ils ont une expertise particulière en recherche.</w:t>
            </w:r>
          </w:p>
        </w:tc>
        <w:tc>
          <w:tcPr>
            <w:tcW w:w="1603" w:type="pct"/>
            <w:tcBorders>
              <w:top w:val="nil"/>
              <w:left w:val="nil"/>
              <w:bottom w:val="single" w:sz="8" w:space="0" w:color="000000"/>
              <w:right w:val="single" w:sz="8" w:space="0" w:color="000000"/>
            </w:tcBorders>
            <w:tcMar>
              <w:top w:w="113" w:type="dxa"/>
              <w:left w:w="113" w:type="dxa"/>
              <w:bottom w:w="113" w:type="dxa"/>
              <w:right w:w="113" w:type="dxa"/>
            </w:tcMar>
          </w:tcPr>
          <w:p w14:paraId="079A8EBF" w14:textId="77777777" w:rsidR="00F17A3F" w:rsidRDefault="009857AE" w:rsidP="00AB5D96">
            <w:pPr>
              <w:widowControl w:val="0"/>
              <w:spacing w:before="0"/>
              <w:ind w:left="0" w:right="0"/>
            </w:pPr>
            <w:r>
              <w:rPr>
                <w:b/>
              </w:rPr>
              <w:t>P7.</w:t>
            </w:r>
            <w:r>
              <w:t xml:space="preserve"> </w:t>
            </w:r>
          </w:p>
          <w:p w14:paraId="4F62E963" w14:textId="77777777" w:rsidR="00F17A3F" w:rsidRDefault="009857AE" w:rsidP="00AB5D96">
            <w:pPr>
              <w:widowControl w:val="0"/>
              <w:spacing w:before="0"/>
              <w:ind w:left="0" w:right="0"/>
            </w:pPr>
            <w:r>
              <w:t>L’apport des enseignantes et des enseignants en recherche est crucial et leur expertise doit être reconnue et protégée.</w:t>
            </w:r>
          </w:p>
        </w:tc>
        <w:tc>
          <w:tcPr>
            <w:tcW w:w="1679" w:type="pct"/>
            <w:tcBorders>
              <w:top w:val="nil"/>
              <w:left w:val="nil"/>
              <w:bottom w:val="single" w:sz="8" w:space="0" w:color="000000"/>
              <w:right w:val="single" w:sz="8" w:space="0" w:color="000000"/>
            </w:tcBorders>
            <w:tcMar>
              <w:top w:w="113" w:type="dxa"/>
              <w:left w:w="113" w:type="dxa"/>
              <w:bottom w:w="113" w:type="dxa"/>
              <w:right w:w="113" w:type="dxa"/>
            </w:tcMar>
          </w:tcPr>
          <w:p w14:paraId="20A0570E" w14:textId="77777777" w:rsidR="00F17A3F" w:rsidRDefault="009857AE" w:rsidP="00AB5D96">
            <w:pPr>
              <w:widowControl w:val="0"/>
              <w:spacing w:before="240"/>
              <w:ind w:left="0" w:right="0"/>
            </w:pPr>
            <w:r>
              <w:t xml:space="preserve">Par cette demande, nous voulons faire reconnaître l’application </w:t>
            </w:r>
            <w:proofErr w:type="gramStart"/>
            <w:r>
              <w:t>de la</w:t>
            </w:r>
            <w:proofErr w:type="gramEnd"/>
            <w:r>
              <w:t xml:space="preserve"> cc à toutes les tâches d’enseignement. Il y a un flou juridique entourant certaines activités d’enseignement, dont, par exemple, la reconnaissance des acquis (RAC). Nous voulons aussi faire reconnaître la recherche comme faisant partie des activités d’enseignement.</w:t>
            </w:r>
          </w:p>
        </w:tc>
      </w:tr>
      <w:tr w:rsidR="00F17A3F" w14:paraId="04D89DA6" w14:textId="77777777" w:rsidTr="00AB5D96">
        <w:trPr>
          <w:cantSplit/>
        </w:trPr>
        <w:tc>
          <w:tcPr>
            <w:tcW w:w="1717" w:type="pct"/>
            <w:tcBorders>
              <w:top w:val="nil"/>
              <w:left w:val="single" w:sz="8" w:space="0" w:color="000000"/>
              <w:bottom w:val="single" w:sz="8" w:space="0" w:color="000000"/>
              <w:right w:val="single" w:sz="8" w:space="0" w:color="000000"/>
            </w:tcBorders>
            <w:tcMar>
              <w:top w:w="113" w:type="dxa"/>
              <w:left w:w="113" w:type="dxa"/>
              <w:bottom w:w="113" w:type="dxa"/>
              <w:right w:w="113" w:type="dxa"/>
            </w:tcMar>
          </w:tcPr>
          <w:p w14:paraId="0A45A157" w14:textId="77777777" w:rsidR="00F17A3F" w:rsidRDefault="009857AE" w:rsidP="00AB5D96">
            <w:pPr>
              <w:widowControl w:val="0"/>
              <w:spacing w:before="0"/>
              <w:ind w:left="0" w:right="0"/>
              <w:rPr>
                <w:b/>
              </w:rPr>
            </w:pPr>
            <w:r>
              <w:rPr>
                <w:b/>
              </w:rPr>
              <w:lastRenderedPageBreak/>
              <w:t xml:space="preserve">D3. </w:t>
            </w:r>
          </w:p>
          <w:p w14:paraId="2C4B39B5" w14:textId="77777777" w:rsidR="00F17A3F" w:rsidRDefault="009857AE" w:rsidP="00AB5D96">
            <w:pPr>
              <w:widowControl w:val="0"/>
              <w:spacing w:before="0"/>
              <w:ind w:left="0" w:right="0"/>
            </w:pPr>
            <w:r>
              <w:rPr>
                <w:b/>
              </w:rPr>
              <w:t>Renforcer le rôle et la voix des enseignantes et des enseignants dans les processus décisionnels</w:t>
            </w:r>
            <w:r>
              <w:t xml:space="preserve"> du Collège, notamment en introduisant l’obligation formelle de consulter le syndicat sur tout projet ou modification de politique, norme institutionnelle, directive ou règlement et en consolidant l’autonomie départementale et des comités de programme.</w:t>
            </w:r>
          </w:p>
        </w:tc>
        <w:tc>
          <w:tcPr>
            <w:tcW w:w="1603" w:type="pct"/>
            <w:tcBorders>
              <w:top w:val="nil"/>
              <w:left w:val="nil"/>
              <w:bottom w:val="single" w:sz="8" w:space="0" w:color="000000"/>
              <w:right w:val="single" w:sz="8" w:space="0" w:color="000000"/>
            </w:tcBorders>
            <w:tcMar>
              <w:top w:w="113" w:type="dxa"/>
              <w:left w:w="113" w:type="dxa"/>
              <w:bottom w:w="113" w:type="dxa"/>
              <w:right w:w="113" w:type="dxa"/>
            </w:tcMar>
          </w:tcPr>
          <w:p w14:paraId="5CF1A9F2" w14:textId="77777777" w:rsidR="00F17A3F" w:rsidRDefault="009857AE" w:rsidP="00AB5D96">
            <w:pPr>
              <w:widowControl w:val="0"/>
              <w:spacing w:before="0"/>
              <w:ind w:left="0" w:right="0"/>
              <w:rPr>
                <w:b/>
              </w:rPr>
            </w:pPr>
            <w:r>
              <w:rPr>
                <w:b/>
              </w:rPr>
              <w:t>P2.</w:t>
            </w:r>
          </w:p>
          <w:p w14:paraId="3E1196E9" w14:textId="77777777" w:rsidR="00F17A3F" w:rsidRDefault="009857AE" w:rsidP="00AB5D96">
            <w:pPr>
              <w:widowControl w:val="0"/>
              <w:spacing w:before="0"/>
              <w:ind w:left="0" w:right="0"/>
            </w:pPr>
            <w:r>
              <w:t>Les directions des collèges et leur appareil administratif s’ingèrent dans l’autonomie des départements et des comités de programme.</w:t>
            </w:r>
          </w:p>
          <w:p w14:paraId="43D734FF" w14:textId="77777777" w:rsidR="00F17A3F" w:rsidRDefault="009857AE" w:rsidP="00AB5D96">
            <w:pPr>
              <w:widowControl w:val="0"/>
              <w:spacing w:before="0"/>
              <w:ind w:left="0" w:right="0"/>
            </w:pPr>
            <w:r>
              <w:t xml:space="preserve"> </w:t>
            </w:r>
          </w:p>
          <w:p w14:paraId="3218F800" w14:textId="77777777" w:rsidR="00F17A3F" w:rsidRDefault="009857AE" w:rsidP="00AB5D96">
            <w:pPr>
              <w:widowControl w:val="0"/>
              <w:spacing w:before="0"/>
              <w:ind w:left="0" w:right="0"/>
              <w:rPr>
                <w:b/>
              </w:rPr>
            </w:pPr>
            <w:r>
              <w:rPr>
                <w:b/>
              </w:rPr>
              <w:t xml:space="preserve">P4. </w:t>
            </w:r>
          </w:p>
          <w:p w14:paraId="02EED7EB" w14:textId="77777777" w:rsidR="00F17A3F" w:rsidRDefault="009857AE" w:rsidP="00AB5D96">
            <w:pPr>
              <w:widowControl w:val="0"/>
              <w:spacing w:before="0"/>
              <w:ind w:left="0" w:right="0"/>
            </w:pPr>
            <w:r>
              <w:t>Le rôle des enseignantes et des enseignants et des départements dans les différentes instances et comités des collèges (comités de programme, commission des études, conseil d’établissement et conseil d’administration, etc.) n’est pas reconnu et le principe de collégialité n’est pas respecté.</w:t>
            </w:r>
          </w:p>
        </w:tc>
        <w:tc>
          <w:tcPr>
            <w:tcW w:w="1679" w:type="pct"/>
            <w:tcBorders>
              <w:top w:val="nil"/>
              <w:left w:val="nil"/>
              <w:bottom w:val="single" w:sz="8" w:space="0" w:color="000000"/>
              <w:right w:val="single" w:sz="8" w:space="0" w:color="000000"/>
            </w:tcBorders>
            <w:tcMar>
              <w:top w:w="113" w:type="dxa"/>
              <w:left w:w="113" w:type="dxa"/>
              <w:bottom w:w="113" w:type="dxa"/>
              <w:right w:w="113" w:type="dxa"/>
            </w:tcMar>
          </w:tcPr>
          <w:p w14:paraId="1FDE0387" w14:textId="77777777" w:rsidR="00F17A3F" w:rsidRDefault="009857AE" w:rsidP="00AB5D96">
            <w:pPr>
              <w:widowControl w:val="0"/>
              <w:spacing w:before="240"/>
              <w:ind w:left="0" w:right="0"/>
            </w:pPr>
            <w:r>
              <w:t>Par cette demande, nous voulons renforcer la collégialité dans les processus décisionnels du Collège.</w:t>
            </w:r>
          </w:p>
          <w:p w14:paraId="233A0B84" w14:textId="77777777" w:rsidR="00F17A3F" w:rsidRDefault="009857AE" w:rsidP="00AB5D96">
            <w:pPr>
              <w:widowControl w:val="0"/>
              <w:ind w:left="0" w:right="0"/>
            </w:pPr>
            <w:r>
              <w:t>L’ingérence des directions dans les départements ou comité de programmes est fréquente. Celles-ci refusent parfois d’une façon répétée les scénarios de tâche ou cherchent à influencer les règles de régies internes.</w:t>
            </w:r>
          </w:p>
        </w:tc>
      </w:tr>
      <w:tr w:rsidR="00F17A3F" w14:paraId="6430EADE" w14:textId="77777777" w:rsidTr="00AB5D96">
        <w:trPr>
          <w:cantSplit/>
        </w:trPr>
        <w:tc>
          <w:tcPr>
            <w:tcW w:w="1717" w:type="pct"/>
            <w:tcBorders>
              <w:top w:val="nil"/>
              <w:left w:val="single" w:sz="8" w:space="0" w:color="000000"/>
              <w:bottom w:val="single" w:sz="8" w:space="0" w:color="000000"/>
              <w:right w:val="single" w:sz="8" w:space="0" w:color="000000"/>
            </w:tcBorders>
            <w:tcMar>
              <w:top w:w="113" w:type="dxa"/>
              <w:left w:w="113" w:type="dxa"/>
              <w:bottom w:w="113" w:type="dxa"/>
              <w:right w:w="113" w:type="dxa"/>
            </w:tcMar>
          </w:tcPr>
          <w:p w14:paraId="0524A2DB" w14:textId="77777777" w:rsidR="00F17A3F" w:rsidRDefault="009857AE" w:rsidP="00AB5D96">
            <w:pPr>
              <w:widowControl w:val="0"/>
              <w:spacing w:before="0"/>
              <w:ind w:left="0" w:right="0"/>
            </w:pPr>
            <w:r>
              <w:t xml:space="preserve"> </w:t>
            </w:r>
          </w:p>
        </w:tc>
        <w:tc>
          <w:tcPr>
            <w:tcW w:w="1603" w:type="pct"/>
            <w:tcBorders>
              <w:top w:val="nil"/>
              <w:left w:val="nil"/>
              <w:bottom w:val="single" w:sz="8" w:space="0" w:color="000000"/>
              <w:right w:val="single" w:sz="8" w:space="0" w:color="000000"/>
            </w:tcBorders>
            <w:tcMar>
              <w:top w:w="113" w:type="dxa"/>
              <w:left w:w="113" w:type="dxa"/>
              <w:bottom w:w="113" w:type="dxa"/>
              <w:right w:w="113" w:type="dxa"/>
            </w:tcMar>
          </w:tcPr>
          <w:p w14:paraId="69884BDA" w14:textId="77777777" w:rsidR="00F17A3F" w:rsidRDefault="009857AE" w:rsidP="00AB5D96">
            <w:pPr>
              <w:widowControl w:val="0"/>
              <w:spacing w:before="0"/>
              <w:ind w:left="0" w:right="0"/>
              <w:rPr>
                <w:b/>
              </w:rPr>
            </w:pPr>
            <w:r>
              <w:rPr>
                <w:b/>
              </w:rPr>
              <w:t xml:space="preserve">P3. </w:t>
            </w:r>
          </w:p>
          <w:p w14:paraId="2CD2CF0D" w14:textId="77777777" w:rsidR="00F17A3F" w:rsidRDefault="009857AE" w:rsidP="00AB5D96">
            <w:pPr>
              <w:widowControl w:val="0"/>
              <w:spacing w:before="0"/>
              <w:ind w:left="0" w:right="0"/>
            </w:pPr>
            <w:r>
              <w:t xml:space="preserve">L’augmentation de la reddition de comptes liée à la </w:t>
            </w:r>
            <w:r>
              <w:rPr>
                <w:i/>
              </w:rPr>
              <w:t>Commission d’évaluation de l’enseignement collégial</w:t>
            </w:r>
            <w:r>
              <w:t xml:space="preserve"> (CEEC) génère une pression administrative préoccupante.</w:t>
            </w:r>
          </w:p>
        </w:tc>
        <w:tc>
          <w:tcPr>
            <w:tcW w:w="1679" w:type="pct"/>
            <w:tcBorders>
              <w:top w:val="nil"/>
              <w:left w:val="nil"/>
              <w:bottom w:val="single" w:sz="8" w:space="0" w:color="000000"/>
              <w:right w:val="single" w:sz="8" w:space="0" w:color="000000"/>
            </w:tcBorders>
            <w:tcMar>
              <w:top w:w="113" w:type="dxa"/>
              <w:left w:w="113" w:type="dxa"/>
              <w:bottom w:w="113" w:type="dxa"/>
              <w:right w:w="113" w:type="dxa"/>
            </w:tcMar>
          </w:tcPr>
          <w:p w14:paraId="2E5DEBEF" w14:textId="77777777" w:rsidR="00F17A3F" w:rsidRDefault="009857AE" w:rsidP="00AB5D96">
            <w:pPr>
              <w:widowControl w:val="0"/>
              <w:spacing w:before="240"/>
              <w:ind w:left="0" w:right="0"/>
            </w:pPr>
            <w:r>
              <w:t>Cette problématique ne fait pas l’objet d’une demande spécifique. Une partie de celle-ci se trouvera toutefois dans les autres thèmes. La reddition de comptes sera, en particulier, traitée en lien avec la surcharge de travail.</w:t>
            </w:r>
          </w:p>
        </w:tc>
      </w:tr>
      <w:tr w:rsidR="00F17A3F" w14:paraId="213954D8" w14:textId="77777777" w:rsidTr="00AB5D96">
        <w:trPr>
          <w:cantSplit/>
        </w:trPr>
        <w:tc>
          <w:tcPr>
            <w:tcW w:w="1717" w:type="pct"/>
            <w:tcBorders>
              <w:top w:val="nil"/>
              <w:left w:val="single" w:sz="8" w:space="0" w:color="000000"/>
              <w:bottom w:val="single" w:sz="8" w:space="0" w:color="000000"/>
              <w:right w:val="single" w:sz="8" w:space="0" w:color="000000"/>
            </w:tcBorders>
            <w:tcMar>
              <w:top w:w="113" w:type="dxa"/>
              <w:left w:w="113" w:type="dxa"/>
              <w:bottom w:w="113" w:type="dxa"/>
              <w:right w:w="113" w:type="dxa"/>
            </w:tcMar>
          </w:tcPr>
          <w:p w14:paraId="43AF2595" w14:textId="77777777" w:rsidR="00F17A3F" w:rsidRDefault="009857AE" w:rsidP="00AB5D96">
            <w:pPr>
              <w:widowControl w:val="0"/>
              <w:spacing w:before="0"/>
              <w:ind w:left="0" w:right="0"/>
            </w:pPr>
            <w:r>
              <w:t xml:space="preserve"> </w:t>
            </w:r>
          </w:p>
        </w:tc>
        <w:tc>
          <w:tcPr>
            <w:tcW w:w="1603" w:type="pct"/>
            <w:tcBorders>
              <w:top w:val="nil"/>
              <w:left w:val="nil"/>
              <w:bottom w:val="single" w:sz="8" w:space="0" w:color="000000"/>
              <w:right w:val="single" w:sz="8" w:space="0" w:color="000000"/>
            </w:tcBorders>
            <w:tcMar>
              <w:top w:w="113" w:type="dxa"/>
              <w:left w:w="113" w:type="dxa"/>
              <w:bottom w:w="113" w:type="dxa"/>
              <w:right w:w="113" w:type="dxa"/>
            </w:tcMar>
          </w:tcPr>
          <w:p w14:paraId="3141A44A" w14:textId="77777777" w:rsidR="00F17A3F" w:rsidRDefault="009857AE" w:rsidP="00AB5D96">
            <w:pPr>
              <w:widowControl w:val="0"/>
              <w:spacing w:before="0"/>
              <w:ind w:left="0" w:right="0"/>
              <w:rPr>
                <w:b/>
              </w:rPr>
            </w:pPr>
            <w:r>
              <w:rPr>
                <w:b/>
              </w:rPr>
              <w:t xml:space="preserve">P6. </w:t>
            </w:r>
          </w:p>
          <w:p w14:paraId="3E487895" w14:textId="77777777" w:rsidR="00F17A3F" w:rsidRDefault="009857AE" w:rsidP="00AB5D96">
            <w:pPr>
              <w:widowControl w:val="0"/>
              <w:spacing w:before="0"/>
              <w:ind w:left="0" w:right="0"/>
            </w:pPr>
            <w:r>
              <w:t xml:space="preserve">Les pratiques entourant les </w:t>
            </w:r>
            <w:r>
              <w:rPr>
                <w:b/>
              </w:rPr>
              <w:t>évaluations de la qualité des enseignements</w:t>
            </w:r>
            <w:r>
              <w:t xml:space="preserve"> sont souvent arbitraires ou excessives, et elles nourrissent les dynamiques conflictuelles.</w:t>
            </w:r>
          </w:p>
        </w:tc>
        <w:tc>
          <w:tcPr>
            <w:tcW w:w="1679" w:type="pct"/>
            <w:tcBorders>
              <w:top w:val="nil"/>
              <w:left w:val="nil"/>
              <w:bottom w:val="single" w:sz="8" w:space="0" w:color="000000"/>
              <w:right w:val="single" w:sz="8" w:space="0" w:color="000000"/>
            </w:tcBorders>
            <w:tcMar>
              <w:top w:w="113" w:type="dxa"/>
              <w:left w:w="113" w:type="dxa"/>
              <w:bottom w:w="113" w:type="dxa"/>
              <w:right w:w="113" w:type="dxa"/>
            </w:tcMar>
          </w:tcPr>
          <w:p w14:paraId="7D46D3D4" w14:textId="730523A7" w:rsidR="00F17A3F" w:rsidRDefault="009857AE" w:rsidP="00AB5D96">
            <w:pPr>
              <w:widowControl w:val="0"/>
              <w:spacing w:before="240"/>
              <w:ind w:left="0" w:right="0"/>
            </w:pPr>
            <w:r>
              <w:t>Cette problématique ne fait pas l’objet d’une demande spécifique. Le comité de négo s’attend</w:t>
            </w:r>
            <w:r w:rsidR="003F19D0">
              <w:t xml:space="preserve"> toutefois</w:t>
            </w:r>
            <w:r>
              <w:t xml:space="preserve"> à ce que la partie patronale effectue des demandes en lien avec celle-ci. Nous devons adopter une posture de défense.</w:t>
            </w:r>
          </w:p>
        </w:tc>
      </w:tr>
    </w:tbl>
    <w:p w14:paraId="2F789A71" w14:textId="3380AD5E" w:rsidR="00F17A3F" w:rsidRDefault="00F17A3F" w:rsidP="003F19D0">
      <w:pPr>
        <w:widowControl w:val="0"/>
        <w:ind w:left="0" w:right="0"/>
      </w:pPr>
    </w:p>
    <w:p w14:paraId="6A87B50E" w14:textId="77777777" w:rsidR="006A4252" w:rsidRDefault="006A4252" w:rsidP="003F19D0">
      <w:pPr>
        <w:widowControl w:val="0"/>
        <w:ind w:left="0" w:right="0"/>
      </w:pPr>
    </w:p>
    <w:sectPr w:rsidR="006A4252" w:rsidSect="003F19D0">
      <w:footerReference w:type="default" r:id="rId7"/>
      <w:pgSz w:w="15842" w:h="12242" w:orient="landscape" w:code="1"/>
      <w:pgMar w:top="1134" w:right="1134" w:bottom="1134" w:left="1134" w:header="709" w:footer="851"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5B5C0D" w14:textId="77777777" w:rsidR="0033647C" w:rsidRDefault="0033647C" w:rsidP="004953E9">
      <w:pPr>
        <w:spacing w:before="0"/>
      </w:pPr>
      <w:r>
        <w:separator/>
      </w:r>
    </w:p>
  </w:endnote>
  <w:endnote w:type="continuationSeparator" w:id="0">
    <w:p w14:paraId="32669586" w14:textId="77777777" w:rsidR="0033647C" w:rsidRDefault="0033647C" w:rsidP="004953E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8A02B" w14:textId="56E52744" w:rsidR="004953E9" w:rsidRPr="004953E9" w:rsidRDefault="004953E9" w:rsidP="004953E9">
    <w:pPr>
      <w:pStyle w:val="Pieddepage"/>
      <w:jc w:val="center"/>
      <w:rPr>
        <w:sz w:val="18"/>
        <w:szCs w:val="18"/>
      </w:rPr>
    </w:pPr>
    <w:r w:rsidRPr="004953E9">
      <w:rPr>
        <w:sz w:val="18"/>
        <w:szCs w:val="18"/>
        <w:lang w:val="fr-FR"/>
      </w:rPr>
      <w:t xml:space="preserve">Page </w:t>
    </w:r>
    <w:r w:rsidRPr="004953E9">
      <w:rPr>
        <w:b/>
        <w:bCs/>
        <w:sz w:val="18"/>
        <w:szCs w:val="18"/>
      </w:rPr>
      <w:fldChar w:fldCharType="begin"/>
    </w:r>
    <w:r w:rsidRPr="004953E9">
      <w:rPr>
        <w:b/>
        <w:bCs/>
        <w:sz w:val="18"/>
        <w:szCs w:val="18"/>
      </w:rPr>
      <w:instrText>PAGE  \* Arabic  \* MERGEFORMAT</w:instrText>
    </w:r>
    <w:r w:rsidRPr="004953E9">
      <w:rPr>
        <w:b/>
        <w:bCs/>
        <w:sz w:val="18"/>
        <w:szCs w:val="18"/>
      </w:rPr>
      <w:fldChar w:fldCharType="separate"/>
    </w:r>
    <w:r w:rsidR="00471C48" w:rsidRPr="00471C48">
      <w:rPr>
        <w:b/>
        <w:bCs/>
        <w:noProof/>
        <w:sz w:val="18"/>
        <w:szCs w:val="18"/>
        <w:lang w:val="fr-FR"/>
      </w:rPr>
      <w:t>11</w:t>
    </w:r>
    <w:r w:rsidRPr="004953E9">
      <w:rPr>
        <w:b/>
        <w:bCs/>
        <w:sz w:val="18"/>
        <w:szCs w:val="18"/>
      </w:rPr>
      <w:fldChar w:fldCharType="end"/>
    </w:r>
    <w:r w:rsidRPr="004953E9">
      <w:rPr>
        <w:sz w:val="18"/>
        <w:szCs w:val="18"/>
        <w:lang w:val="fr-FR"/>
      </w:rPr>
      <w:t xml:space="preserve"> sur </w:t>
    </w:r>
    <w:r w:rsidRPr="004953E9">
      <w:rPr>
        <w:b/>
        <w:bCs/>
        <w:sz w:val="18"/>
        <w:szCs w:val="18"/>
      </w:rPr>
      <w:fldChar w:fldCharType="begin"/>
    </w:r>
    <w:r w:rsidRPr="004953E9">
      <w:rPr>
        <w:b/>
        <w:bCs/>
        <w:sz w:val="18"/>
        <w:szCs w:val="18"/>
      </w:rPr>
      <w:instrText>NUMPAGES  \* Arabic  \* MERGEFORMAT</w:instrText>
    </w:r>
    <w:r w:rsidRPr="004953E9">
      <w:rPr>
        <w:b/>
        <w:bCs/>
        <w:sz w:val="18"/>
        <w:szCs w:val="18"/>
      </w:rPr>
      <w:fldChar w:fldCharType="separate"/>
    </w:r>
    <w:r w:rsidR="00471C48" w:rsidRPr="00471C48">
      <w:rPr>
        <w:b/>
        <w:bCs/>
        <w:noProof/>
        <w:sz w:val="18"/>
        <w:szCs w:val="18"/>
        <w:lang w:val="fr-FR"/>
      </w:rPr>
      <w:t>11</w:t>
    </w:r>
    <w:r w:rsidRPr="004953E9">
      <w:rPr>
        <w:b/>
        <w:b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228D34" w14:textId="77777777" w:rsidR="0033647C" w:rsidRDefault="0033647C" w:rsidP="004953E9">
      <w:pPr>
        <w:spacing w:before="0"/>
      </w:pPr>
      <w:r>
        <w:separator/>
      </w:r>
    </w:p>
  </w:footnote>
  <w:footnote w:type="continuationSeparator" w:id="0">
    <w:p w14:paraId="47C77CCC" w14:textId="77777777" w:rsidR="0033647C" w:rsidRDefault="0033647C" w:rsidP="004953E9">
      <w:pPr>
        <w:spacing w:befor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36636D"/>
    <w:multiLevelType w:val="multilevel"/>
    <w:tmpl w:val="47367A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48F1212"/>
    <w:multiLevelType w:val="multilevel"/>
    <w:tmpl w:val="F3EA1D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7F45788"/>
    <w:multiLevelType w:val="multilevel"/>
    <w:tmpl w:val="A71C4F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77436F9"/>
    <w:multiLevelType w:val="multilevel"/>
    <w:tmpl w:val="414A3E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A3F"/>
    <w:rsid w:val="0033647C"/>
    <w:rsid w:val="003F19D0"/>
    <w:rsid w:val="00471C48"/>
    <w:rsid w:val="004953E9"/>
    <w:rsid w:val="00650B1D"/>
    <w:rsid w:val="006A4252"/>
    <w:rsid w:val="009857AE"/>
    <w:rsid w:val="00AB5D96"/>
    <w:rsid w:val="00C9194C"/>
    <w:rsid w:val="00E212EC"/>
    <w:rsid w:val="00ED18F6"/>
    <w:rsid w:val="00F17A3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4C353"/>
  <w15:docId w15:val="{E1A7FB48-F395-45CC-98F1-F5741EB92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fr-CA" w:eastAsia="fr-CA" w:bidi="ar-SA"/>
      </w:rPr>
    </w:rPrDefault>
    <w:pPrDefault>
      <w:pPr>
        <w:spacing w:before="160"/>
        <w:ind w:left="992" w:right="-165"/>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uiPriority w:val="9"/>
    <w:qFormat/>
    <w:pPr>
      <w:keepNext/>
      <w:keepLines/>
      <w:ind w:left="720" w:hanging="360"/>
      <w:outlineLvl w:val="0"/>
    </w:pPr>
    <w:rPr>
      <w:b/>
      <w:sz w:val="32"/>
      <w:szCs w:val="32"/>
    </w:rPr>
  </w:style>
  <w:style w:type="paragraph" w:styleId="Titre2">
    <w:name w:val="heading 2"/>
    <w:basedOn w:val="Normal"/>
    <w:next w:val="Normal"/>
    <w:uiPriority w:val="9"/>
    <w:semiHidden/>
    <w:unhideWhenUsed/>
    <w:qFormat/>
    <w:pPr>
      <w:keepNext/>
      <w:keepLines/>
      <w:ind w:left="708" w:hanging="360"/>
      <w:outlineLvl w:val="1"/>
    </w:pPr>
    <w:rPr>
      <w:b/>
      <w:sz w:val="28"/>
      <w:szCs w:val="28"/>
    </w:rPr>
  </w:style>
  <w:style w:type="paragraph" w:styleId="Titre3">
    <w:name w:val="heading 3"/>
    <w:basedOn w:val="Normal"/>
    <w:next w:val="Normal"/>
    <w:uiPriority w:val="9"/>
    <w:semiHidden/>
    <w:unhideWhenUsed/>
    <w:qFormat/>
    <w:pPr>
      <w:keepNext/>
      <w:keepLines/>
      <w:ind w:firstLine="632"/>
      <w:outlineLvl w:val="2"/>
    </w:pPr>
    <w:rPr>
      <w:b/>
      <w:sz w:val="24"/>
      <w:szCs w:val="24"/>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0" w:after="60"/>
    </w:pPr>
    <w:rPr>
      <w:sz w:val="52"/>
      <w:szCs w:val="52"/>
    </w:rPr>
  </w:style>
  <w:style w:type="paragraph" w:styleId="Sous-titre">
    <w:name w:val="Subtitle"/>
    <w:basedOn w:val="Normal"/>
    <w:next w:val="Normal"/>
    <w:uiPriority w:val="11"/>
    <w:qFormat/>
    <w:pPr>
      <w:keepNext/>
      <w:keepLines/>
      <w:spacing w:before="0"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En-tte">
    <w:name w:val="header"/>
    <w:basedOn w:val="Normal"/>
    <w:link w:val="En-tteCar"/>
    <w:uiPriority w:val="99"/>
    <w:unhideWhenUsed/>
    <w:rsid w:val="004953E9"/>
    <w:pPr>
      <w:tabs>
        <w:tab w:val="center" w:pos="4320"/>
        <w:tab w:val="right" w:pos="8640"/>
      </w:tabs>
      <w:spacing w:before="0"/>
    </w:pPr>
  </w:style>
  <w:style w:type="character" w:customStyle="1" w:styleId="En-tteCar">
    <w:name w:val="En-tête Car"/>
    <w:basedOn w:val="Policepardfaut"/>
    <w:link w:val="En-tte"/>
    <w:uiPriority w:val="99"/>
    <w:rsid w:val="004953E9"/>
  </w:style>
  <w:style w:type="paragraph" w:styleId="Pieddepage">
    <w:name w:val="footer"/>
    <w:basedOn w:val="Normal"/>
    <w:link w:val="PieddepageCar"/>
    <w:uiPriority w:val="99"/>
    <w:unhideWhenUsed/>
    <w:rsid w:val="004953E9"/>
    <w:pPr>
      <w:tabs>
        <w:tab w:val="center" w:pos="4320"/>
        <w:tab w:val="right" w:pos="8640"/>
      </w:tabs>
      <w:spacing w:before="0"/>
    </w:pPr>
  </w:style>
  <w:style w:type="character" w:customStyle="1" w:styleId="PieddepageCar">
    <w:name w:val="Pied de page Car"/>
    <w:basedOn w:val="Policepardfaut"/>
    <w:link w:val="Pieddepage"/>
    <w:uiPriority w:val="99"/>
    <w:rsid w:val="004953E9"/>
  </w:style>
  <w:style w:type="paragraph" w:styleId="Sansinterligne">
    <w:name w:val="No Spacing"/>
    <w:uiPriority w:val="1"/>
    <w:qFormat/>
    <w:rsid w:val="003F19D0"/>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11</Pages>
  <Words>3159</Words>
  <Characters>17380</Characters>
  <Application>Microsoft Office Word</Application>
  <DocSecurity>0</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Adjointe</dc:creator>
  <cp:lastModifiedBy>SEE CLG</cp:lastModifiedBy>
  <cp:revision>6</cp:revision>
  <cp:lastPrinted>2019-11-22T18:32:00Z</cp:lastPrinted>
  <dcterms:created xsi:type="dcterms:W3CDTF">2019-11-21T19:58:00Z</dcterms:created>
  <dcterms:modified xsi:type="dcterms:W3CDTF">2019-11-22T18:32:00Z</dcterms:modified>
</cp:coreProperties>
</file>