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03E339" w14:textId="3484EB26" w:rsidR="009C7FD7" w:rsidRDefault="009C7FD7" w:rsidP="009C7FD7">
      <w:pPr>
        <w:tabs>
          <w:tab w:val="left" w:pos="6195"/>
        </w:tabs>
        <w:rPr>
          <w:rFonts w:ascii="Century Gothic" w:hAnsi="Century Gothic"/>
          <w:sz w:val="22"/>
          <w:szCs w:val="22"/>
        </w:rPr>
      </w:pPr>
      <w:r>
        <w:rPr>
          <w:rFonts w:ascii="Century Gothic" w:hAnsi="Century Gothic"/>
          <w:noProof/>
          <w:sz w:val="22"/>
          <w:szCs w:val="22"/>
          <w:lang w:val="fr-CA" w:eastAsia="fr-CA"/>
        </w:rPr>
        <w:drawing>
          <wp:anchor distT="0" distB="0" distL="114300" distR="114300" simplePos="0" relativeHeight="251658240" behindDoc="0" locked="0" layoutInCell="1" allowOverlap="1" wp14:anchorId="4E38B3BA" wp14:editId="5AC3C8AA">
            <wp:simplePos x="0" y="0"/>
            <wp:positionH relativeFrom="column">
              <wp:posOffset>33656</wp:posOffset>
            </wp:positionH>
            <wp:positionV relativeFrom="paragraph">
              <wp:posOffset>-349250</wp:posOffset>
            </wp:positionV>
            <wp:extent cx="2781300" cy="99885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rangement-web.jpg"/>
                    <pic:cNvPicPr/>
                  </pic:nvPicPr>
                  <pic:blipFill>
                    <a:blip r:embed="rId6">
                      <a:extLst>
                        <a:ext uri="{28A0092B-C50C-407E-A947-70E740481C1C}">
                          <a14:useLocalDpi xmlns:a14="http://schemas.microsoft.com/office/drawing/2010/main" val="0"/>
                        </a:ext>
                      </a:extLst>
                    </a:blip>
                    <a:stretch>
                      <a:fillRect/>
                    </a:stretch>
                  </pic:blipFill>
                  <pic:spPr>
                    <a:xfrm>
                      <a:off x="0" y="0"/>
                      <a:ext cx="2781300" cy="998855"/>
                    </a:xfrm>
                    <a:prstGeom prst="rect">
                      <a:avLst/>
                    </a:prstGeom>
                  </pic:spPr>
                </pic:pic>
              </a:graphicData>
            </a:graphic>
            <wp14:sizeRelH relativeFrom="page">
              <wp14:pctWidth>0</wp14:pctWidth>
            </wp14:sizeRelH>
            <wp14:sizeRelV relativeFrom="page">
              <wp14:pctHeight>0</wp14:pctHeight>
            </wp14:sizeRelV>
          </wp:anchor>
        </w:drawing>
      </w:r>
      <w:r>
        <w:rPr>
          <w:rFonts w:ascii="Century Gothic" w:hAnsi="Century Gothic"/>
          <w:sz w:val="22"/>
          <w:szCs w:val="22"/>
        </w:rPr>
        <w:tab/>
      </w:r>
    </w:p>
    <w:p w14:paraId="5A38DF12" w14:textId="630188B0" w:rsidR="006B2EAD" w:rsidRPr="00E93A54" w:rsidRDefault="006B2EAD" w:rsidP="00E93A54">
      <w:pPr>
        <w:pBdr>
          <w:bottom w:val="single" w:sz="18" w:space="1" w:color="auto"/>
        </w:pBdr>
        <w:spacing w:after="240"/>
        <w:jc w:val="right"/>
        <w:rPr>
          <w:rFonts w:ascii="Segoe Print" w:hAnsi="Segoe Print" w:cs="MV Boli"/>
          <w:b/>
          <w:sz w:val="48"/>
          <w:szCs w:val="48"/>
        </w:rPr>
      </w:pPr>
      <w:r w:rsidRPr="009C7FD7">
        <w:rPr>
          <w:rFonts w:ascii="Segoe Print" w:hAnsi="Segoe Print" w:cs="MV Boli"/>
          <w:b/>
          <w:color w:val="FF0000"/>
          <w:sz w:val="48"/>
          <w:szCs w:val="48"/>
        </w:rPr>
        <w:t xml:space="preserve"> </w:t>
      </w:r>
      <w:r w:rsidRPr="009C7FD7">
        <w:rPr>
          <w:rFonts w:ascii="Segoe Print" w:hAnsi="Segoe Print" w:cs="MV Boli"/>
          <w:b/>
          <w:color w:val="C00000"/>
          <w:sz w:val="48"/>
          <w:szCs w:val="48"/>
        </w:rPr>
        <w:t xml:space="preserve">Aide-mémoire </w:t>
      </w:r>
    </w:p>
    <w:p w14:paraId="52D2AA17" w14:textId="43C7D1CC" w:rsidR="00DC7EEB" w:rsidRPr="009C7FD7" w:rsidRDefault="00DC7EEB" w:rsidP="009C7FD7">
      <w:pPr>
        <w:pStyle w:val="Paragraphedeliste"/>
        <w:numPr>
          <w:ilvl w:val="0"/>
          <w:numId w:val="2"/>
        </w:numPr>
        <w:spacing w:before="120" w:after="120"/>
        <w:ind w:left="567" w:hanging="567"/>
        <w:contextualSpacing w:val="0"/>
        <w:jc w:val="both"/>
        <w:rPr>
          <w:rFonts w:ascii="Century Gothic" w:hAnsi="Century Gothic"/>
          <w:sz w:val="20"/>
          <w:szCs w:val="20"/>
        </w:rPr>
      </w:pPr>
      <w:r w:rsidRPr="009C7FD7">
        <w:rPr>
          <w:rFonts w:ascii="Century Gothic" w:hAnsi="Century Gothic"/>
          <w:sz w:val="20"/>
          <w:szCs w:val="20"/>
        </w:rPr>
        <w:t>Non ! Le dossier n’est pas réglé. Officiellement, nous somme</w:t>
      </w:r>
      <w:r w:rsidR="00B01A39" w:rsidRPr="009C7FD7">
        <w:rPr>
          <w:rFonts w:ascii="Century Gothic" w:hAnsi="Century Gothic"/>
          <w:sz w:val="20"/>
          <w:szCs w:val="20"/>
        </w:rPr>
        <w:t>s toujours au rangement 21, soit</w:t>
      </w:r>
      <w:r w:rsidRPr="009C7FD7">
        <w:rPr>
          <w:rFonts w:ascii="Century Gothic" w:hAnsi="Century Gothic"/>
          <w:sz w:val="20"/>
          <w:szCs w:val="20"/>
        </w:rPr>
        <w:t xml:space="preserve"> un rangement </w:t>
      </w:r>
      <w:r w:rsidR="00B01A39" w:rsidRPr="009C7FD7">
        <w:rPr>
          <w:rFonts w:ascii="Century Gothic" w:hAnsi="Century Gothic"/>
          <w:sz w:val="20"/>
          <w:szCs w:val="20"/>
        </w:rPr>
        <w:t>qui ne reconnaît absolument pas l’appartenance du réseau collégial à l’enseignement supérieur.</w:t>
      </w:r>
    </w:p>
    <w:p w14:paraId="406DC31F" w14:textId="741C58AD" w:rsidR="00DC7EEB" w:rsidRPr="009C7FD7" w:rsidRDefault="006B2EAD" w:rsidP="009C7FD7">
      <w:pPr>
        <w:pStyle w:val="Paragraphedeliste"/>
        <w:numPr>
          <w:ilvl w:val="1"/>
          <w:numId w:val="2"/>
        </w:numPr>
        <w:spacing w:before="120" w:after="120"/>
        <w:ind w:left="1134" w:hanging="425"/>
        <w:contextualSpacing w:val="0"/>
        <w:jc w:val="both"/>
        <w:rPr>
          <w:rFonts w:ascii="Century Gothic" w:hAnsi="Century Gothic"/>
          <w:sz w:val="20"/>
          <w:szCs w:val="20"/>
        </w:rPr>
      </w:pPr>
      <w:r w:rsidRPr="009C7FD7">
        <w:rPr>
          <w:rFonts w:ascii="Century Gothic" w:hAnsi="Century Gothic"/>
          <w:sz w:val="20"/>
          <w:szCs w:val="20"/>
        </w:rPr>
        <w:t>Rappel : Dans le cadre de l’exercice de la relativit</w:t>
      </w:r>
      <w:r w:rsidR="00F21EB8" w:rsidRPr="009C7FD7">
        <w:rPr>
          <w:rFonts w:ascii="Century Gothic" w:hAnsi="Century Gothic"/>
          <w:sz w:val="20"/>
          <w:szCs w:val="20"/>
        </w:rPr>
        <w:t>é salariale, le Conseil du tréso</w:t>
      </w:r>
      <w:r w:rsidRPr="009C7FD7">
        <w:rPr>
          <w:rFonts w:ascii="Century Gothic" w:hAnsi="Century Gothic"/>
          <w:sz w:val="20"/>
          <w:szCs w:val="20"/>
        </w:rPr>
        <w:t>r et l’intersyndical évalue les différentes types d’emplois de</w:t>
      </w:r>
      <w:r w:rsidR="00F21EB8" w:rsidRPr="009C7FD7">
        <w:rPr>
          <w:rFonts w:ascii="Century Gothic" w:hAnsi="Century Gothic"/>
          <w:sz w:val="20"/>
          <w:szCs w:val="20"/>
        </w:rPr>
        <w:t>s</w:t>
      </w:r>
      <w:r w:rsidRPr="009C7FD7">
        <w:rPr>
          <w:rFonts w:ascii="Century Gothic" w:hAnsi="Century Gothic"/>
          <w:sz w:val="20"/>
          <w:szCs w:val="20"/>
        </w:rPr>
        <w:t xml:space="preserve"> catégorie</w:t>
      </w:r>
      <w:r w:rsidR="00F21EB8" w:rsidRPr="009C7FD7">
        <w:rPr>
          <w:rFonts w:ascii="Century Gothic" w:hAnsi="Century Gothic"/>
          <w:sz w:val="20"/>
          <w:szCs w:val="20"/>
        </w:rPr>
        <w:t>s</w:t>
      </w:r>
      <w:r w:rsidRPr="009C7FD7">
        <w:rPr>
          <w:rFonts w:ascii="Century Gothic" w:hAnsi="Century Gothic"/>
          <w:sz w:val="20"/>
          <w:szCs w:val="20"/>
        </w:rPr>
        <w:t xml:space="preserve"> mixte</w:t>
      </w:r>
      <w:r w:rsidR="00F21EB8" w:rsidRPr="009C7FD7">
        <w:rPr>
          <w:rFonts w:ascii="Century Gothic" w:hAnsi="Century Gothic"/>
          <w:sz w:val="20"/>
          <w:szCs w:val="20"/>
        </w:rPr>
        <w:t>s</w:t>
      </w:r>
      <w:r w:rsidRPr="009C7FD7">
        <w:rPr>
          <w:rFonts w:ascii="Century Gothic" w:hAnsi="Century Gothic"/>
          <w:sz w:val="20"/>
          <w:szCs w:val="20"/>
        </w:rPr>
        <w:t>. Cette é</w:t>
      </w:r>
      <w:r w:rsidR="00F21EB8" w:rsidRPr="009C7FD7">
        <w:rPr>
          <w:rFonts w:ascii="Century Gothic" w:hAnsi="Century Gothic"/>
          <w:sz w:val="20"/>
          <w:szCs w:val="20"/>
        </w:rPr>
        <w:t xml:space="preserve">valuation se fait selon 17 </w:t>
      </w:r>
      <w:r w:rsidR="000C0EDE" w:rsidRPr="009C7FD7">
        <w:rPr>
          <w:rFonts w:ascii="Century Gothic" w:hAnsi="Century Gothic"/>
          <w:sz w:val="20"/>
          <w:szCs w:val="20"/>
        </w:rPr>
        <w:t xml:space="preserve">facteurs. Plusieurs différends sont importants, ils portent, entre autres sur les facteurs suivants : le raisonnement et l’autonomie, ce qui comprend toutes les tâches de responsabilité collective et le raisonnement, ces trois facteurs ayant des liens intrinsèques ; </w:t>
      </w:r>
      <w:r w:rsidR="00754B57" w:rsidRPr="009C7FD7">
        <w:rPr>
          <w:rFonts w:ascii="Century Gothic" w:hAnsi="Century Gothic"/>
          <w:sz w:val="20"/>
          <w:szCs w:val="20"/>
        </w:rPr>
        <w:t>la scolarité</w:t>
      </w:r>
      <w:r w:rsidR="000C0EDE" w:rsidRPr="009C7FD7">
        <w:rPr>
          <w:rFonts w:ascii="Century Gothic" w:hAnsi="Century Gothic"/>
          <w:sz w:val="20"/>
          <w:szCs w:val="20"/>
        </w:rPr>
        <w:t>, plus particulièrement les diplômes de maîtrise et de</w:t>
      </w:r>
      <w:r w:rsidR="009C7FD7">
        <w:rPr>
          <w:rFonts w:ascii="Century Gothic" w:hAnsi="Century Gothic"/>
          <w:sz w:val="20"/>
          <w:szCs w:val="20"/>
        </w:rPr>
        <w:t xml:space="preserve"> doctorat.</w:t>
      </w:r>
    </w:p>
    <w:p w14:paraId="23E406B5" w14:textId="137005AD" w:rsidR="000664CB" w:rsidRPr="009C7FD7" w:rsidRDefault="00DC7EEB" w:rsidP="009C7FD7">
      <w:pPr>
        <w:pStyle w:val="Paragraphedeliste"/>
        <w:numPr>
          <w:ilvl w:val="0"/>
          <w:numId w:val="2"/>
        </w:numPr>
        <w:spacing w:before="120" w:after="120"/>
        <w:ind w:left="567" w:hanging="567"/>
        <w:contextualSpacing w:val="0"/>
        <w:jc w:val="both"/>
        <w:rPr>
          <w:rFonts w:ascii="Century Gothic" w:hAnsi="Century Gothic"/>
          <w:sz w:val="20"/>
          <w:szCs w:val="20"/>
        </w:rPr>
      </w:pPr>
      <w:r w:rsidRPr="009C7FD7">
        <w:rPr>
          <w:rFonts w:ascii="Century Gothic" w:hAnsi="Century Gothic"/>
          <w:sz w:val="20"/>
          <w:szCs w:val="20"/>
        </w:rPr>
        <w:t>L’évaluation produite par le Conseil du Trésor ne tient pas compte d</w:t>
      </w:r>
      <w:r w:rsidR="00B01A39" w:rsidRPr="009C7FD7">
        <w:rPr>
          <w:rFonts w:ascii="Century Gothic" w:hAnsi="Century Gothic"/>
          <w:sz w:val="20"/>
          <w:szCs w:val="20"/>
        </w:rPr>
        <w:t>’</w:t>
      </w:r>
      <w:r w:rsidRPr="009C7FD7">
        <w:rPr>
          <w:rFonts w:ascii="Century Gothic" w:hAnsi="Century Gothic"/>
          <w:sz w:val="20"/>
          <w:szCs w:val="20"/>
        </w:rPr>
        <w:t>u</w:t>
      </w:r>
      <w:r w:rsidR="00B01A39" w:rsidRPr="009C7FD7">
        <w:rPr>
          <w:rFonts w:ascii="Century Gothic" w:hAnsi="Century Gothic"/>
          <w:sz w:val="20"/>
          <w:szCs w:val="20"/>
        </w:rPr>
        <w:t>n grand nombre de tâches</w:t>
      </w:r>
      <w:r w:rsidRPr="009C7FD7">
        <w:rPr>
          <w:rFonts w:ascii="Century Gothic" w:hAnsi="Century Gothic"/>
          <w:sz w:val="20"/>
          <w:szCs w:val="20"/>
        </w:rPr>
        <w:t xml:space="preserve"> </w:t>
      </w:r>
      <w:r w:rsidR="00B01A39" w:rsidRPr="009C7FD7">
        <w:rPr>
          <w:rFonts w:ascii="Century Gothic" w:hAnsi="Century Gothic"/>
          <w:sz w:val="20"/>
          <w:szCs w:val="20"/>
        </w:rPr>
        <w:t>effectuées</w:t>
      </w:r>
      <w:r w:rsidRPr="009C7FD7">
        <w:rPr>
          <w:rFonts w:ascii="Century Gothic" w:hAnsi="Century Gothic"/>
          <w:sz w:val="20"/>
          <w:szCs w:val="20"/>
        </w:rPr>
        <w:t xml:space="preserve"> hors classe</w:t>
      </w:r>
      <w:r w:rsidR="006F687C" w:rsidRPr="009C7FD7">
        <w:rPr>
          <w:rFonts w:ascii="Century Gothic" w:hAnsi="Century Gothic"/>
          <w:sz w:val="20"/>
          <w:szCs w:val="20"/>
        </w:rPr>
        <w:t xml:space="preserve">, </w:t>
      </w:r>
      <w:r w:rsidRPr="009C7FD7">
        <w:rPr>
          <w:rFonts w:ascii="Century Gothic" w:hAnsi="Century Gothic"/>
          <w:sz w:val="20"/>
          <w:szCs w:val="20"/>
        </w:rPr>
        <w:t>pourtant essentiel</w:t>
      </w:r>
      <w:r w:rsidR="00B01A39" w:rsidRPr="009C7FD7">
        <w:rPr>
          <w:rFonts w:ascii="Century Gothic" w:hAnsi="Century Gothic"/>
          <w:sz w:val="20"/>
          <w:szCs w:val="20"/>
        </w:rPr>
        <w:t>les</w:t>
      </w:r>
      <w:r w:rsidRPr="009C7FD7">
        <w:rPr>
          <w:rFonts w:ascii="Century Gothic" w:hAnsi="Century Gothic"/>
          <w:sz w:val="20"/>
          <w:szCs w:val="20"/>
        </w:rPr>
        <w:t xml:space="preserve"> pour que nous puissions donner nos cours. Pour enseigner, nous devons déterminer les disciplines qui feront partie de la formation dans tous les programmes d’études, de la gradation des apprentissages et des contenus des cours, des laboratoires et des stages. Comme nous faisons partie de l’enseignement supérieur, ce sont </w:t>
      </w:r>
      <w:r w:rsidR="00B01A39" w:rsidRPr="009C7FD7">
        <w:rPr>
          <w:rFonts w:ascii="Century Gothic" w:hAnsi="Century Gothic"/>
          <w:sz w:val="20"/>
          <w:szCs w:val="20"/>
        </w:rPr>
        <w:t xml:space="preserve">exclusivement </w:t>
      </w:r>
      <w:r w:rsidRPr="009C7FD7">
        <w:rPr>
          <w:rFonts w:ascii="Century Gothic" w:hAnsi="Century Gothic"/>
          <w:sz w:val="20"/>
          <w:szCs w:val="20"/>
        </w:rPr>
        <w:t xml:space="preserve">des spécialistes </w:t>
      </w:r>
      <w:r w:rsidR="00B01A39" w:rsidRPr="009C7FD7">
        <w:rPr>
          <w:rFonts w:ascii="Century Gothic" w:hAnsi="Century Gothic"/>
          <w:sz w:val="20"/>
          <w:szCs w:val="20"/>
        </w:rPr>
        <w:t xml:space="preserve">de discipline </w:t>
      </w:r>
      <w:r w:rsidRPr="009C7FD7">
        <w:rPr>
          <w:rFonts w:ascii="Century Gothic" w:hAnsi="Century Gothic"/>
          <w:sz w:val="20"/>
          <w:szCs w:val="20"/>
        </w:rPr>
        <w:t>qui doivent effectuer ces tâches</w:t>
      </w:r>
      <w:r w:rsidR="00F21EB8" w:rsidRPr="009C7FD7">
        <w:rPr>
          <w:rFonts w:ascii="Century Gothic" w:hAnsi="Century Gothic"/>
          <w:sz w:val="20"/>
          <w:szCs w:val="20"/>
        </w:rPr>
        <w:t xml:space="preserve">, c’est-à-dire des professeurs, c’est la raison pour laquelle l’administration </w:t>
      </w:r>
      <w:r w:rsidR="006645D1" w:rsidRPr="009C7FD7">
        <w:rPr>
          <w:rFonts w:ascii="Century Gothic" w:hAnsi="Century Gothic"/>
          <w:sz w:val="20"/>
          <w:szCs w:val="20"/>
        </w:rPr>
        <w:t xml:space="preserve">ou d’autres corps d’emploi </w:t>
      </w:r>
      <w:r w:rsidR="00F21EB8" w:rsidRPr="009C7FD7">
        <w:rPr>
          <w:rFonts w:ascii="Century Gothic" w:hAnsi="Century Gothic"/>
          <w:sz w:val="20"/>
          <w:szCs w:val="20"/>
        </w:rPr>
        <w:t>ne peut pas effectuer ces tâches.</w:t>
      </w:r>
    </w:p>
    <w:p w14:paraId="290D03D3" w14:textId="3B2FA5B6" w:rsidR="00D576AD" w:rsidRPr="009C7FD7" w:rsidRDefault="00D576AD" w:rsidP="009C7FD7">
      <w:pPr>
        <w:pStyle w:val="Paragraphedeliste"/>
        <w:numPr>
          <w:ilvl w:val="1"/>
          <w:numId w:val="2"/>
        </w:numPr>
        <w:spacing w:before="120" w:after="120"/>
        <w:ind w:left="1134" w:hanging="425"/>
        <w:contextualSpacing w:val="0"/>
        <w:jc w:val="both"/>
        <w:rPr>
          <w:rFonts w:ascii="Century Gothic" w:hAnsi="Century Gothic"/>
          <w:sz w:val="20"/>
          <w:szCs w:val="20"/>
        </w:rPr>
      </w:pPr>
      <w:r w:rsidRPr="009C7FD7">
        <w:rPr>
          <w:rFonts w:ascii="Century Gothic" w:hAnsi="Century Gothic"/>
          <w:sz w:val="20"/>
          <w:szCs w:val="20"/>
        </w:rPr>
        <w:t>En ce sens, depuis 1994</w:t>
      </w:r>
      <w:r w:rsidR="000664CB" w:rsidRPr="009C7FD7">
        <w:rPr>
          <w:rFonts w:ascii="Century Gothic" w:hAnsi="Century Gothic"/>
          <w:sz w:val="20"/>
          <w:szCs w:val="20"/>
        </w:rPr>
        <w:t xml:space="preserve">, l’élaboration des programmes </w:t>
      </w:r>
      <w:r w:rsidR="00F21EB8" w:rsidRPr="009C7FD7">
        <w:rPr>
          <w:rFonts w:ascii="Century Gothic" w:hAnsi="Century Gothic"/>
          <w:sz w:val="20"/>
          <w:szCs w:val="20"/>
        </w:rPr>
        <w:t>est</w:t>
      </w:r>
      <w:r w:rsidR="000664CB" w:rsidRPr="009C7FD7">
        <w:rPr>
          <w:rFonts w:ascii="Century Gothic" w:hAnsi="Century Gothic"/>
          <w:sz w:val="20"/>
          <w:szCs w:val="20"/>
        </w:rPr>
        <w:t xml:space="preserve"> faite dans chaque collège, par les professeurs, à partir d’une liste de compétences</w:t>
      </w:r>
      <w:r w:rsidR="006645D1" w:rsidRPr="009C7FD7">
        <w:rPr>
          <w:rFonts w:ascii="Century Gothic" w:hAnsi="Century Gothic"/>
          <w:sz w:val="20"/>
          <w:szCs w:val="20"/>
        </w:rPr>
        <w:t xml:space="preserve"> ministérielles</w:t>
      </w:r>
      <w:r w:rsidR="000664CB" w:rsidRPr="009C7FD7">
        <w:rPr>
          <w:rFonts w:ascii="Century Gothic" w:hAnsi="Century Gothic"/>
          <w:sz w:val="20"/>
          <w:szCs w:val="20"/>
        </w:rPr>
        <w:t>.</w:t>
      </w:r>
    </w:p>
    <w:p w14:paraId="7DE21827" w14:textId="60C62211" w:rsidR="005C1AB6" w:rsidRPr="009C7FD7" w:rsidRDefault="00D576AD" w:rsidP="009C7FD7">
      <w:pPr>
        <w:pStyle w:val="Paragraphedeliste"/>
        <w:numPr>
          <w:ilvl w:val="1"/>
          <w:numId w:val="2"/>
        </w:numPr>
        <w:spacing w:before="120" w:after="120"/>
        <w:ind w:left="1134" w:hanging="425"/>
        <w:contextualSpacing w:val="0"/>
        <w:jc w:val="both"/>
        <w:rPr>
          <w:rFonts w:ascii="Century Gothic" w:hAnsi="Century Gothic"/>
          <w:sz w:val="20"/>
          <w:szCs w:val="20"/>
        </w:rPr>
      </w:pPr>
      <w:r w:rsidRPr="009C7FD7">
        <w:rPr>
          <w:rFonts w:ascii="Century Gothic" w:hAnsi="Century Gothic"/>
          <w:sz w:val="20"/>
          <w:szCs w:val="20"/>
        </w:rPr>
        <w:t>Depuis 1994</w:t>
      </w:r>
      <w:r w:rsidR="00B01A39" w:rsidRPr="009C7FD7">
        <w:rPr>
          <w:rFonts w:ascii="Century Gothic" w:hAnsi="Century Gothic"/>
          <w:sz w:val="20"/>
          <w:szCs w:val="20"/>
        </w:rPr>
        <w:t xml:space="preserve"> aussi</w:t>
      </w:r>
      <w:r w:rsidRPr="009C7FD7">
        <w:rPr>
          <w:rFonts w:ascii="Century Gothic" w:hAnsi="Century Gothic"/>
          <w:sz w:val="20"/>
          <w:szCs w:val="20"/>
        </w:rPr>
        <w:t xml:space="preserve">, le rôle de la Commission de l’évaluation de l’enseignement collégial </w:t>
      </w:r>
      <w:r w:rsidR="00B01A39" w:rsidRPr="009C7FD7">
        <w:rPr>
          <w:rFonts w:ascii="Century Gothic" w:hAnsi="Century Gothic"/>
          <w:sz w:val="20"/>
          <w:szCs w:val="20"/>
        </w:rPr>
        <w:t xml:space="preserve">(CEEC) </w:t>
      </w:r>
      <w:r w:rsidRPr="009C7FD7">
        <w:rPr>
          <w:rFonts w:ascii="Century Gothic" w:hAnsi="Century Gothic"/>
          <w:sz w:val="20"/>
          <w:szCs w:val="20"/>
        </w:rPr>
        <w:t>est de témoigner de la qualité des programmes d’études et des mécanismes d’évaluation des collèges, puisque l’élaboration des programmes d’études a été décentralisée.</w:t>
      </w:r>
    </w:p>
    <w:p w14:paraId="65C59E88" w14:textId="285C60E6" w:rsidR="00DC7EEB" w:rsidRPr="009C7FD7" w:rsidRDefault="00B01A39" w:rsidP="009C7FD7">
      <w:pPr>
        <w:pStyle w:val="Paragraphedeliste"/>
        <w:numPr>
          <w:ilvl w:val="0"/>
          <w:numId w:val="2"/>
        </w:numPr>
        <w:spacing w:before="120" w:after="120"/>
        <w:ind w:left="567" w:hanging="567"/>
        <w:contextualSpacing w:val="0"/>
        <w:jc w:val="both"/>
        <w:rPr>
          <w:rFonts w:ascii="Century Gothic" w:hAnsi="Century Gothic"/>
          <w:sz w:val="20"/>
          <w:szCs w:val="20"/>
        </w:rPr>
      </w:pPr>
      <w:r w:rsidRPr="009C7FD7">
        <w:rPr>
          <w:rFonts w:ascii="Century Gothic" w:hAnsi="Century Gothic"/>
          <w:sz w:val="20"/>
          <w:szCs w:val="20"/>
        </w:rPr>
        <w:t>Parmi l</w:t>
      </w:r>
      <w:r w:rsidR="00DC7EEB" w:rsidRPr="009C7FD7">
        <w:rPr>
          <w:rFonts w:ascii="Century Gothic" w:hAnsi="Century Gothic"/>
          <w:sz w:val="20"/>
          <w:szCs w:val="20"/>
        </w:rPr>
        <w:t xml:space="preserve">es </w:t>
      </w:r>
      <w:r w:rsidR="00DC3A7F" w:rsidRPr="009C7FD7">
        <w:rPr>
          <w:rFonts w:ascii="Century Gothic" w:hAnsi="Century Gothic"/>
          <w:sz w:val="20"/>
          <w:szCs w:val="20"/>
        </w:rPr>
        <w:t xml:space="preserve">tâches essentielles à l’enseignement </w:t>
      </w:r>
      <w:r w:rsidR="00DC7EEB" w:rsidRPr="009C7FD7">
        <w:rPr>
          <w:rFonts w:ascii="Century Gothic" w:hAnsi="Century Gothic"/>
          <w:sz w:val="20"/>
          <w:szCs w:val="20"/>
        </w:rPr>
        <w:t>qui ne sont pas reconnu</w:t>
      </w:r>
      <w:r w:rsidR="006F687C" w:rsidRPr="009C7FD7">
        <w:rPr>
          <w:rFonts w:ascii="Century Gothic" w:hAnsi="Century Gothic"/>
          <w:sz w:val="20"/>
          <w:szCs w:val="20"/>
        </w:rPr>
        <w:t>es</w:t>
      </w:r>
      <w:r w:rsidRPr="009C7FD7">
        <w:rPr>
          <w:rFonts w:ascii="Century Gothic" w:hAnsi="Century Gothic"/>
          <w:sz w:val="20"/>
          <w:szCs w:val="20"/>
        </w:rPr>
        <w:t> :</w:t>
      </w:r>
    </w:p>
    <w:p w14:paraId="0D777BC8" w14:textId="110FC0A8" w:rsidR="00DC7EEB" w:rsidRPr="009C7FD7" w:rsidRDefault="00B01A39" w:rsidP="009C7FD7">
      <w:pPr>
        <w:pStyle w:val="Paragraphedeliste"/>
        <w:numPr>
          <w:ilvl w:val="1"/>
          <w:numId w:val="2"/>
        </w:numPr>
        <w:spacing w:before="120" w:after="120"/>
        <w:ind w:left="1134" w:hanging="425"/>
        <w:contextualSpacing w:val="0"/>
        <w:jc w:val="both"/>
        <w:rPr>
          <w:rFonts w:ascii="Century Gothic" w:hAnsi="Century Gothic"/>
          <w:sz w:val="20"/>
          <w:szCs w:val="20"/>
        </w:rPr>
      </w:pPr>
      <w:r w:rsidRPr="009C7FD7">
        <w:rPr>
          <w:rFonts w:ascii="Century Gothic" w:hAnsi="Century Gothic"/>
          <w:sz w:val="20"/>
          <w:szCs w:val="20"/>
        </w:rPr>
        <w:t>Celles des c</w:t>
      </w:r>
      <w:r w:rsidR="00DC7EEB" w:rsidRPr="009C7FD7">
        <w:rPr>
          <w:rFonts w:ascii="Century Gothic" w:hAnsi="Century Gothic"/>
          <w:sz w:val="20"/>
          <w:szCs w:val="20"/>
        </w:rPr>
        <w:t>omités de programme</w:t>
      </w:r>
      <w:r w:rsidR="00F21EB8" w:rsidRPr="009C7FD7">
        <w:rPr>
          <w:rFonts w:ascii="Century Gothic" w:hAnsi="Century Gothic"/>
          <w:sz w:val="20"/>
          <w:szCs w:val="20"/>
        </w:rPr>
        <w:t xml:space="preserve">, </w:t>
      </w:r>
      <w:r w:rsidR="006645D1" w:rsidRPr="009C7FD7">
        <w:rPr>
          <w:rFonts w:ascii="Century Gothic" w:hAnsi="Century Gothic"/>
          <w:sz w:val="20"/>
          <w:szCs w:val="20"/>
        </w:rPr>
        <w:t xml:space="preserve">l’harmonisation pédagogique du programme, l’intégration des apprentissages et la cohérence interdisciplinaire, celles </w:t>
      </w:r>
      <w:r w:rsidR="00F21EB8" w:rsidRPr="009C7FD7">
        <w:rPr>
          <w:rFonts w:ascii="Century Gothic" w:hAnsi="Century Gothic"/>
          <w:sz w:val="20"/>
          <w:szCs w:val="20"/>
        </w:rPr>
        <w:t xml:space="preserve">pour l’élaboration </w:t>
      </w:r>
      <w:r w:rsidR="00DC3A7F" w:rsidRPr="009C7FD7">
        <w:rPr>
          <w:rFonts w:ascii="Century Gothic" w:hAnsi="Century Gothic"/>
          <w:sz w:val="20"/>
          <w:szCs w:val="20"/>
        </w:rPr>
        <w:t>des plan</w:t>
      </w:r>
      <w:r w:rsidR="00D576AD" w:rsidRPr="009C7FD7">
        <w:rPr>
          <w:rFonts w:ascii="Century Gothic" w:hAnsi="Century Gothic"/>
          <w:sz w:val="20"/>
          <w:szCs w:val="20"/>
        </w:rPr>
        <w:t>s cadre des programmes d’études</w:t>
      </w:r>
      <w:r w:rsidRPr="009C7FD7">
        <w:rPr>
          <w:rFonts w:ascii="Century Gothic" w:hAnsi="Century Gothic"/>
          <w:sz w:val="20"/>
          <w:szCs w:val="20"/>
        </w:rPr>
        <w:t xml:space="preserve"> (détermination des disciplines du programme et de la gradation des apprentissages)</w:t>
      </w:r>
      <w:r w:rsidR="002F0111" w:rsidRPr="009C7FD7">
        <w:rPr>
          <w:rFonts w:ascii="Century Gothic" w:hAnsi="Century Gothic"/>
          <w:sz w:val="20"/>
          <w:szCs w:val="20"/>
        </w:rPr>
        <w:t> ; les activités associées à l’élaboration, la révision et l’évaluation des programmes</w:t>
      </w:r>
      <w:r w:rsidRPr="009C7FD7">
        <w:rPr>
          <w:rFonts w:ascii="Century Gothic" w:hAnsi="Century Gothic"/>
          <w:sz w:val="20"/>
          <w:szCs w:val="20"/>
        </w:rPr>
        <w:t> </w:t>
      </w:r>
      <w:r w:rsidR="002F0111" w:rsidRPr="009C7FD7">
        <w:rPr>
          <w:rFonts w:ascii="Century Gothic" w:hAnsi="Century Gothic"/>
          <w:sz w:val="20"/>
          <w:szCs w:val="20"/>
        </w:rPr>
        <w:t>qui se déroulent sur des cycles de 5 ans</w:t>
      </w:r>
      <w:r w:rsidRPr="009C7FD7">
        <w:rPr>
          <w:rFonts w:ascii="Century Gothic" w:hAnsi="Century Gothic"/>
          <w:sz w:val="20"/>
          <w:szCs w:val="20"/>
        </w:rPr>
        <w:t>;</w:t>
      </w:r>
    </w:p>
    <w:p w14:paraId="3BD465FF" w14:textId="6CAC0730" w:rsidR="00C06574" w:rsidRPr="009C7FD7" w:rsidRDefault="00B01A39" w:rsidP="009C7FD7">
      <w:pPr>
        <w:pStyle w:val="Paragraphedeliste"/>
        <w:numPr>
          <w:ilvl w:val="1"/>
          <w:numId w:val="2"/>
        </w:numPr>
        <w:spacing w:before="120" w:after="120"/>
        <w:ind w:left="1134" w:hanging="425"/>
        <w:contextualSpacing w:val="0"/>
        <w:jc w:val="both"/>
        <w:rPr>
          <w:rFonts w:ascii="Century Gothic" w:hAnsi="Century Gothic"/>
          <w:sz w:val="20"/>
          <w:szCs w:val="20"/>
        </w:rPr>
      </w:pPr>
      <w:r w:rsidRPr="009C7FD7">
        <w:rPr>
          <w:rFonts w:ascii="Century Gothic" w:hAnsi="Century Gothic"/>
          <w:sz w:val="20"/>
          <w:szCs w:val="20"/>
        </w:rPr>
        <w:t>Celles des département</w:t>
      </w:r>
      <w:r w:rsidR="00DC7EEB" w:rsidRPr="009C7FD7">
        <w:rPr>
          <w:rFonts w:ascii="Century Gothic" w:hAnsi="Century Gothic"/>
          <w:sz w:val="20"/>
          <w:szCs w:val="20"/>
        </w:rPr>
        <w:t>s</w:t>
      </w:r>
      <w:r w:rsidRPr="009C7FD7">
        <w:rPr>
          <w:rFonts w:ascii="Century Gothic" w:hAnsi="Century Gothic"/>
          <w:sz w:val="20"/>
          <w:szCs w:val="20"/>
        </w:rPr>
        <w:t xml:space="preserve">, pour, entre autres, </w:t>
      </w:r>
      <w:r w:rsidR="00DC3A7F" w:rsidRPr="009C7FD7">
        <w:rPr>
          <w:rFonts w:ascii="Century Gothic" w:hAnsi="Century Gothic"/>
          <w:sz w:val="20"/>
          <w:szCs w:val="20"/>
        </w:rPr>
        <w:t>l’élaboration des contenus de cours</w:t>
      </w:r>
      <w:r w:rsidR="002F0111" w:rsidRPr="009C7FD7">
        <w:rPr>
          <w:rFonts w:ascii="Century Gothic" w:hAnsi="Century Gothic"/>
          <w:sz w:val="20"/>
          <w:szCs w:val="20"/>
        </w:rPr>
        <w:t> ; l’analyse des besoins en ressources humaines</w:t>
      </w:r>
      <w:r w:rsidR="009C7FD7" w:rsidRPr="009C7FD7">
        <w:rPr>
          <w:rFonts w:ascii="Century Gothic" w:hAnsi="Century Gothic"/>
          <w:sz w:val="20"/>
          <w:szCs w:val="20"/>
        </w:rPr>
        <w:t>, matérielles et technologiques</w:t>
      </w:r>
      <w:r w:rsidR="00DC3A7F" w:rsidRPr="009C7FD7">
        <w:rPr>
          <w:rFonts w:ascii="Century Gothic" w:hAnsi="Century Gothic"/>
          <w:sz w:val="20"/>
          <w:szCs w:val="20"/>
        </w:rPr>
        <w:t>.</w:t>
      </w:r>
    </w:p>
    <w:p w14:paraId="7BE7F67F" w14:textId="068E489C" w:rsidR="00DC3A7F" w:rsidRPr="009C7FD7" w:rsidRDefault="00D576AD" w:rsidP="009C7FD7">
      <w:pPr>
        <w:pStyle w:val="Paragraphedeliste"/>
        <w:numPr>
          <w:ilvl w:val="1"/>
          <w:numId w:val="2"/>
        </w:numPr>
        <w:spacing w:before="120" w:after="120"/>
        <w:ind w:left="1134" w:hanging="425"/>
        <w:contextualSpacing w:val="0"/>
        <w:jc w:val="both"/>
        <w:rPr>
          <w:rFonts w:ascii="Century Gothic" w:hAnsi="Century Gothic"/>
          <w:sz w:val="20"/>
          <w:szCs w:val="20"/>
        </w:rPr>
      </w:pPr>
      <w:r w:rsidRPr="009C7FD7">
        <w:rPr>
          <w:rFonts w:ascii="Century Gothic" w:hAnsi="Century Gothic"/>
          <w:sz w:val="20"/>
          <w:szCs w:val="20"/>
        </w:rPr>
        <w:t>Les mises à jour, le perfectionnement, nécessaires compte tenu de l’évolution rapide des savoirs, des technologies dont celles reliées au domaine d’études.</w:t>
      </w:r>
    </w:p>
    <w:p w14:paraId="1DE4FD24" w14:textId="00449005" w:rsidR="00DC7EEB" w:rsidRPr="009C7FD7" w:rsidRDefault="00DC3A7F" w:rsidP="009C7FD7">
      <w:pPr>
        <w:pStyle w:val="Paragraphedeliste"/>
        <w:numPr>
          <w:ilvl w:val="1"/>
          <w:numId w:val="2"/>
        </w:numPr>
        <w:spacing w:before="120" w:after="120"/>
        <w:ind w:left="1134" w:hanging="425"/>
        <w:contextualSpacing w:val="0"/>
        <w:jc w:val="both"/>
        <w:rPr>
          <w:rFonts w:ascii="Century Gothic" w:hAnsi="Century Gothic"/>
          <w:sz w:val="20"/>
          <w:szCs w:val="20"/>
        </w:rPr>
      </w:pPr>
      <w:r w:rsidRPr="009C7FD7">
        <w:rPr>
          <w:rFonts w:ascii="Century Gothic" w:hAnsi="Century Gothic"/>
          <w:sz w:val="20"/>
          <w:szCs w:val="20"/>
        </w:rPr>
        <w:t>Participation aux comités nationaux ministériels comme ceux sur l’introduction d’un cours d’histoire au collégial.</w:t>
      </w:r>
    </w:p>
    <w:p w14:paraId="6E7767E6" w14:textId="77777777" w:rsidR="00D576AD" w:rsidRPr="009C7FD7" w:rsidRDefault="00DC7EEB" w:rsidP="009C7FD7">
      <w:pPr>
        <w:pStyle w:val="Paragraphedeliste"/>
        <w:numPr>
          <w:ilvl w:val="0"/>
          <w:numId w:val="2"/>
        </w:numPr>
        <w:spacing w:before="120" w:after="120"/>
        <w:ind w:left="567" w:hanging="567"/>
        <w:contextualSpacing w:val="0"/>
        <w:jc w:val="both"/>
        <w:rPr>
          <w:rFonts w:ascii="Century Gothic" w:hAnsi="Century Gothic"/>
          <w:sz w:val="20"/>
          <w:szCs w:val="20"/>
        </w:rPr>
      </w:pPr>
      <w:r w:rsidRPr="009C7FD7">
        <w:rPr>
          <w:rFonts w:ascii="Century Gothic" w:hAnsi="Century Gothic"/>
          <w:sz w:val="20"/>
          <w:szCs w:val="20"/>
        </w:rPr>
        <w:t>La reconnaissance de la maîtrise et du doctorat</w:t>
      </w:r>
    </w:p>
    <w:p w14:paraId="7BC500A9" w14:textId="21BBD179" w:rsidR="000664CB" w:rsidRPr="009C7FD7" w:rsidRDefault="00D576AD" w:rsidP="00E93A54">
      <w:pPr>
        <w:pStyle w:val="Paragraphedeliste"/>
        <w:spacing w:before="120" w:after="120"/>
        <w:ind w:left="567"/>
        <w:contextualSpacing w:val="0"/>
        <w:jc w:val="both"/>
        <w:rPr>
          <w:rFonts w:ascii="Century Gothic" w:hAnsi="Century Gothic"/>
          <w:sz w:val="22"/>
          <w:szCs w:val="22"/>
        </w:rPr>
      </w:pPr>
      <w:r w:rsidRPr="009C7FD7">
        <w:rPr>
          <w:rFonts w:ascii="Century Gothic" w:hAnsi="Century Gothic"/>
          <w:sz w:val="20"/>
          <w:szCs w:val="20"/>
        </w:rPr>
        <w:t xml:space="preserve">Les diplômes de doctorat sont reconnus depuis la création des cégeps. Ceux de la maîtrise, depuis 2002. Depuis l’introduction des correctifs portant sur le maintien de l’équité salariale, la reconnaissance de ces diplômes a été dévalorisée. En enseignement supérieur, alors </w:t>
      </w:r>
      <w:r w:rsidR="00274593" w:rsidRPr="009C7FD7">
        <w:rPr>
          <w:rFonts w:ascii="Century Gothic" w:hAnsi="Century Gothic"/>
          <w:sz w:val="20"/>
          <w:szCs w:val="20"/>
        </w:rPr>
        <w:t xml:space="preserve">que les notions enseignées sont complexes et </w:t>
      </w:r>
      <w:r w:rsidRPr="009C7FD7">
        <w:rPr>
          <w:rFonts w:ascii="Century Gothic" w:hAnsi="Century Gothic"/>
          <w:sz w:val="20"/>
          <w:szCs w:val="20"/>
        </w:rPr>
        <w:t>que plusieurs effectuent des travaux de recherche de haut niveau, notamment dans les centres collégiaux de transfert technologique, il nous faut retrouver une valorisation importante de ces diplômes.</w:t>
      </w:r>
      <w:bookmarkStart w:id="0" w:name="_GoBack"/>
      <w:bookmarkEnd w:id="0"/>
    </w:p>
    <w:sectPr w:rsidR="000664CB" w:rsidRPr="009C7FD7" w:rsidSect="009C7FD7">
      <w:pgSz w:w="12240" w:h="15840"/>
      <w:pgMar w:top="1135"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Segoe Print">
    <w:panose1 w:val="02000600000000000000"/>
    <w:charset w:val="00"/>
    <w:family w:val="auto"/>
    <w:pitch w:val="variable"/>
    <w:sig w:usb0="0000028F"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5259AD"/>
    <w:multiLevelType w:val="hybridMultilevel"/>
    <w:tmpl w:val="1548A9A0"/>
    <w:lvl w:ilvl="0" w:tplc="0C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DF921D7"/>
    <w:multiLevelType w:val="hybridMultilevel"/>
    <w:tmpl w:val="1E002E02"/>
    <w:lvl w:ilvl="0" w:tplc="0C0C000D">
      <w:start w:val="1"/>
      <w:numFmt w:val="bullet"/>
      <w:lvlText w:val=""/>
      <w:lvlJc w:val="left"/>
      <w:pPr>
        <w:ind w:left="720" w:hanging="360"/>
      </w:pPr>
      <w:rPr>
        <w:rFonts w:ascii="Wingdings" w:hAnsi="Wingdings" w:hint="default"/>
      </w:rPr>
    </w:lvl>
    <w:lvl w:ilvl="1" w:tplc="0C0C0005">
      <w:start w:val="1"/>
      <w:numFmt w:val="bullet"/>
      <w:lvlText w:val=""/>
      <w:lvlJc w:val="left"/>
      <w:pPr>
        <w:ind w:left="1440" w:hanging="360"/>
      </w:pPr>
      <w:rPr>
        <w:rFonts w:ascii="Wingdings" w:hAnsi="Wingdings"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EEB"/>
    <w:rsid w:val="000664CB"/>
    <w:rsid w:val="000C0EDE"/>
    <w:rsid w:val="002440FA"/>
    <w:rsid w:val="00274593"/>
    <w:rsid w:val="002F0111"/>
    <w:rsid w:val="005C1AB6"/>
    <w:rsid w:val="006645D1"/>
    <w:rsid w:val="006B2EAD"/>
    <w:rsid w:val="006F687C"/>
    <w:rsid w:val="00754B57"/>
    <w:rsid w:val="0078597F"/>
    <w:rsid w:val="0082362E"/>
    <w:rsid w:val="009C7FD7"/>
    <w:rsid w:val="00B01A39"/>
    <w:rsid w:val="00C06574"/>
    <w:rsid w:val="00D576AD"/>
    <w:rsid w:val="00DC3A7F"/>
    <w:rsid w:val="00DC7EEB"/>
    <w:rsid w:val="00DD3221"/>
    <w:rsid w:val="00E93A54"/>
    <w:rsid w:val="00F21EB8"/>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E930E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C7EEB"/>
    <w:pPr>
      <w:ind w:left="720"/>
      <w:contextualSpacing/>
    </w:pPr>
  </w:style>
  <w:style w:type="paragraph" w:styleId="Textedebulles">
    <w:name w:val="Balloon Text"/>
    <w:basedOn w:val="Normal"/>
    <w:link w:val="TextedebullesCar"/>
    <w:uiPriority w:val="99"/>
    <w:semiHidden/>
    <w:unhideWhenUsed/>
    <w:rsid w:val="009C7FD7"/>
    <w:rPr>
      <w:rFonts w:ascii="Tahoma" w:hAnsi="Tahoma" w:cs="Tahoma"/>
      <w:sz w:val="16"/>
      <w:szCs w:val="16"/>
    </w:rPr>
  </w:style>
  <w:style w:type="character" w:customStyle="1" w:styleId="TextedebullesCar">
    <w:name w:val="Texte de bulles Car"/>
    <w:basedOn w:val="Policepardfaut"/>
    <w:link w:val="Textedebulles"/>
    <w:uiPriority w:val="99"/>
    <w:semiHidden/>
    <w:rsid w:val="009C7F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C7EEB"/>
    <w:pPr>
      <w:ind w:left="720"/>
      <w:contextualSpacing/>
    </w:pPr>
  </w:style>
  <w:style w:type="paragraph" w:styleId="Textedebulles">
    <w:name w:val="Balloon Text"/>
    <w:basedOn w:val="Normal"/>
    <w:link w:val="TextedebullesCar"/>
    <w:uiPriority w:val="99"/>
    <w:semiHidden/>
    <w:unhideWhenUsed/>
    <w:rsid w:val="009C7FD7"/>
    <w:rPr>
      <w:rFonts w:ascii="Tahoma" w:hAnsi="Tahoma" w:cs="Tahoma"/>
      <w:sz w:val="16"/>
      <w:szCs w:val="16"/>
    </w:rPr>
  </w:style>
  <w:style w:type="character" w:customStyle="1" w:styleId="TextedebullesCar">
    <w:name w:val="Texte de bulles Car"/>
    <w:basedOn w:val="Policepardfaut"/>
    <w:link w:val="Textedebulles"/>
    <w:uiPriority w:val="99"/>
    <w:semiHidden/>
    <w:rsid w:val="009C7F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0721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67C0BBA0.dotm</Template>
  <TotalTime>2</TotalTime>
  <Pages>1</Pages>
  <Words>516</Words>
  <Characters>2843</Characters>
  <Application>Microsoft Office Word</Application>
  <DocSecurity>4</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CSN</Company>
  <LinksUpToDate>false</LinksUpToDate>
  <CharactersWithSpaces>3353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CSN</dc:creator>
  <cp:lastModifiedBy>Ariane Bilodeau</cp:lastModifiedBy>
  <cp:revision>2</cp:revision>
  <dcterms:created xsi:type="dcterms:W3CDTF">2013-10-25T19:58:00Z</dcterms:created>
  <dcterms:modified xsi:type="dcterms:W3CDTF">2013-10-25T19:58:00Z</dcterms:modified>
</cp:coreProperties>
</file>